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宋体" w:cs="方正小标宋_GBK"/>
          <w:b/>
          <w:color w:val="000000"/>
          <w:sz w:val="44"/>
          <w:szCs w:val="44"/>
        </w:rPr>
      </w:pPr>
      <w:bookmarkStart w:id="0" w:name="_GoBack"/>
      <w:r>
        <w:rPr>
          <w:rFonts w:hint="eastAsia" w:ascii="宋体" w:hAnsi="宋体" w:cs="方正小标宋_GBK"/>
          <w:b/>
          <w:color w:val="000000"/>
          <w:sz w:val="44"/>
          <w:szCs w:val="44"/>
        </w:rPr>
        <w:t>在全省关工委加强青少年法治教育</w:t>
      </w:r>
    </w:p>
    <w:p>
      <w:pPr>
        <w:spacing w:line="560" w:lineRule="exact"/>
        <w:jc w:val="center"/>
        <w:rPr>
          <w:rFonts w:ascii="宋体" w:cs="方正小标宋_GBK"/>
          <w:b/>
          <w:color w:val="000000"/>
          <w:sz w:val="44"/>
          <w:szCs w:val="44"/>
        </w:rPr>
      </w:pPr>
      <w:r>
        <w:rPr>
          <w:rFonts w:hint="eastAsia" w:ascii="宋体" w:hAnsi="宋体" w:cs="方正小标宋_GBK"/>
          <w:b/>
          <w:color w:val="000000"/>
          <w:sz w:val="44"/>
          <w:szCs w:val="44"/>
        </w:rPr>
        <w:t>经验交流会上的讲话</w:t>
      </w:r>
    </w:p>
    <w:bookmarkEnd w:id="0"/>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楷体" w:hAnsi="楷体" w:eastAsia="楷体" w:cs="楷体"/>
          <w:color w:val="000000"/>
          <w:sz w:val="32"/>
          <w:szCs w:val="32"/>
        </w:rPr>
      </w:pPr>
      <w:r>
        <w:rPr>
          <w:rFonts w:hint="eastAsia" w:ascii="楷体" w:hAnsi="楷体" w:eastAsia="楷体" w:cs="楷体"/>
          <w:color w:val="000000"/>
          <w:sz w:val="32"/>
          <w:szCs w:val="32"/>
        </w:rPr>
        <w:t>曹</w:t>
      </w:r>
      <w:r>
        <w:rPr>
          <w:rFonts w:ascii="楷体" w:hAnsi="楷体" w:eastAsia="楷体" w:cs="楷体"/>
          <w:color w:val="000000"/>
          <w:sz w:val="32"/>
          <w:szCs w:val="32"/>
        </w:rPr>
        <w:t xml:space="preserve"> </w:t>
      </w:r>
      <w:r>
        <w:rPr>
          <w:rFonts w:hint="eastAsia" w:ascii="楷体" w:hAnsi="楷体" w:eastAsia="楷体" w:cs="楷体"/>
          <w:color w:val="000000"/>
          <w:sz w:val="32"/>
          <w:szCs w:val="32"/>
        </w:rPr>
        <w:t>鸿</w:t>
      </w:r>
      <w:r>
        <w:rPr>
          <w:rFonts w:ascii="楷体" w:hAnsi="楷体" w:eastAsia="楷体" w:cs="楷体"/>
          <w:color w:val="000000"/>
          <w:sz w:val="32"/>
          <w:szCs w:val="32"/>
        </w:rPr>
        <w:t xml:space="preserve"> </w:t>
      </w:r>
      <w:r>
        <w:rPr>
          <w:rFonts w:hint="eastAsia" w:ascii="楷体" w:hAnsi="楷体" w:eastAsia="楷体" w:cs="楷体"/>
          <w:color w:val="000000"/>
          <w:sz w:val="32"/>
          <w:szCs w:val="32"/>
        </w:rPr>
        <w:t>鸣</w:t>
      </w:r>
    </w:p>
    <w:p>
      <w:pPr>
        <w:spacing w:line="560" w:lineRule="exact"/>
        <w:jc w:val="center"/>
        <w:rPr>
          <w:rFonts w:ascii="楷体" w:hAnsi="楷体" w:eastAsia="楷体" w:cs="楷体"/>
          <w:color w:val="000000"/>
          <w:sz w:val="32"/>
          <w:szCs w:val="32"/>
        </w:rPr>
      </w:pPr>
      <w:r>
        <w:rPr>
          <w:rFonts w:ascii="楷体" w:hAnsi="楷体" w:eastAsia="楷体" w:cs="楷体"/>
          <w:color w:val="000000"/>
          <w:sz w:val="32"/>
          <w:szCs w:val="32"/>
        </w:rPr>
        <w:t>(2018</w:t>
      </w:r>
      <w:r>
        <w:rPr>
          <w:rFonts w:hint="eastAsia" w:ascii="楷体" w:hAnsi="楷体" w:eastAsia="楷体" w:cs="楷体"/>
          <w:color w:val="000000"/>
          <w:sz w:val="32"/>
          <w:szCs w:val="32"/>
        </w:rPr>
        <w:t>年</w:t>
      </w:r>
      <w:r>
        <w:rPr>
          <w:rFonts w:ascii="楷体" w:hAnsi="楷体" w:eastAsia="楷体" w:cs="楷体"/>
          <w:color w:val="000000"/>
          <w:sz w:val="32"/>
          <w:szCs w:val="32"/>
        </w:rPr>
        <w:t>12</w:t>
      </w:r>
      <w:r>
        <w:rPr>
          <w:rFonts w:hint="eastAsia" w:ascii="楷体" w:hAnsi="楷体" w:eastAsia="楷体" w:cs="楷体"/>
          <w:color w:val="000000"/>
          <w:sz w:val="32"/>
          <w:szCs w:val="32"/>
        </w:rPr>
        <w:t>月</w:t>
      </w:r>
      <w:r>
        <w:rPr>
          <w:rFonts w:ascii="楷体" w:hAnsi="楷体" w:eastAsia="楷体" w:cs="楷体"/>
          <w:color w:val="000000"/>
          <w:sz w:val="32"/>
          <w:szCs w:val="32"/>
        </w:rPr>
        <w:t>7</w:t>
      </w:r>
      <w:r>
        <w:rPr>
          <w:rFonts w:hint="eastAsia" w:ascii="楷体" w:hAnsi="楷体" w:eastAsia="楷体" w:cs="楷体"/>
          <w:color w:val="000000"/>
          <w:sz w:val="32"/>
          <w:szCs w:val="32"/>
        </w:rPr>
        <w:t>日</w:t>
      </w:r>
      <w:r>
        <w:rPr>
          <w:rFonts w:ascii="楷体" w:hAnsi="楷体" w:eastAsia="楷体" w:cs="楷体"/>
          <w:color w:val="000000"/>
          <w:sz w:val="32"/>
          <w:szCs w:val="32"/>
        </w:rPr>
        <w:t>)</w:t>
      </w:r>
    </w:p>
    <w:p>
      <w:pPr>
        <w:spacing w:line="560" w:lineRule="exact"/>
        <w:rPr>
          <w:color w:val="000000"/>
          <w:sz w:val="32"/>
          <w:szCs w:val="32"/>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同志们：</w:t>
      </w:r>
    </w:p>
    <w:p>
      <w:pPr>
        <w:spacing w:line="56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在隆重纪念改革开放</w:t>
      </w:r>
      <w:r>
        <w:rPr>
          <w:rFonts w:ascii="仿宋" w:hAnsi="仿宋" w:eastAsia="仿宋" w:cs="仿宋"/>
          <w:color w:val="000000"/>
          <w:sz w:val="32"/>
          <w:szCs w:val="32"/>
        </w:rPr>
        <w:t>40</w:t>
      </w:r>
      <w:r>
        <w:rPr>
          <w:rFonts w:hint="eastAsia" w:ascii="仿宋" w:hAnsi="仿宋" w:eastAsia="仿宋" w:cs="仿宋"/>
          <w:color w:val="000000"/>
          <w:sz w:val="32"/>
          <w:szCs w:val="32"/>
        </w:rPr>
        <w:t>周年之际，今天，省关工委、省司法厅在这里联合召开全省关工委加强青少年法治教育经验交流会，很有意义。这次会议，是根据经省委批准印发的省关工委今年工作要点的部署安排，由省关工委、省司法厅两家研究后联合召开的，也是省关工委成立以来召开的首次法治教育专题会。会议的主要任务是，深入学习贯彻习近平新时代中国特色社会主义思想和党的十九大精神，总结交流近年来全省关工委加强青少年法治教育的做法和经验，通报表扬全省关工委百佳法治报告团成员和法治副校长，部署安排今后一个时期青少年法治教育工作。首先，我代表省关工委，对受到通报表扬的百佳法治报告团成员和法治副校长表示热烈的祝贺。省关工委对这次会议非常重视，专门召开主任会议作了研究。省司法厅非常支持省关工委的工作，在动员组织“五老”参与青少年法治教育、未成年服刑人员社区矫正等工作中，给了我们很多支持和帮助。今天，柳厅长又亲自到会并作了一个很好的讲话，充分肯定了关工委“五老”参与青少年法治教育所做的工作和取得的成绩，就司法部门支持“五老”进一步做好这项工作提出了明确要求。柳厅长的讲话大家要认真贯彻落实。</w:t>
      </w:r>
      <w:r>
        <w:rPr>
          <w:rFonts w:hint="eastAsia" w:ascii="仿宋" w:hAnsi="仿宋" w:eastAsia="仿宋"/>
          <w:color w:val="000000"/>
          <w:sz w:val="32"/>
          <w:szCs w:val="32"/>
        </w:rPr>
        <w:t>常州、扬州和淮安市淮安区关工委以及盐城市</w:t>
      </w:r>
      <w:r>
        <w:rPr>
          <w:rFonts w:hint="eastAsia" w:ascii="仿宋" w:hAnsi="仿宋" w:eastAsia="仿宋" w:cs="仿宋"/>
          <w:color w:val="000000"/>
          <w:sz w:val="32"/>
          <w:szCs w:val="32"/>
        </w:rPr>
        <w:t>盐都区关工委法治报告团团长</w:t>
      </w:r>
      <w:r>
        <w:rPr>
          <w:rFonts w:hint="eastAsia" w:ascii="仿宋" w:hAnsi="仿宋" w:eastAsia="仿宋"/>
          <w:color w:val="000000"/>
          <w:sz w:val="32"/>
          <w:szCs w:val="32"/>
        </w:rPr>
        <w:t>邵洪波、苏州市昆山国际学校法治副校长纪珍等五位同志的交流发言各具特色，经验具体实在、事迹生动感人，听后很受启发。下面，我根据省关工委主任会议讨论的意见，讲两个问题。</w:t>
      </w:r>
      <w:r>
        <w:rPr>
          <w:rFonts w:ascii="仿宋" w:hAnsi="仿宋" w:eastAsia="仿宋"/>
          <w:color w:val="000000"/>
          <w:sz w:val="32"/>
          <w:szCs w:val="32"/>
        </w:rPr>
        <w:t xml:space="preserve"> </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一、近年来全省关工委开展青少年法治教育的基本做法和经验</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加强青少年法治教育是各级关工委的重要任务，也是关工委的一项经常性工作。多年来特别是党的十八大以来，全省各级关工委和广大“五老”认真学习贯彻习近平总书记对关心下一代工作的重要指示，贯彻落实中国关工委“关爱明天、普法先行”活动要求，组织“五老”法治教育报告团、宣讲团，积极配合司法行政部门，进村入户到学校，依托校外教育辅导站等阵地，锲而不舍地向广大青少年开展有针对性的法治教育。党的十九大召开后，为教育引导青少年更好地学法知法守法，今年初省关工委、省司法厅联合下发文件，对全省关工委深入开展青少年法治教育作出专题部署。各地关工委紧密联系实际，认真组织实施，法治宣传教育开展得有声有色、扎实有效。</w:t>
      </w:r>
    </w:p>
    <w:p>
      <w:pPr>
        <w:spacing w:line="560" w:lineRule="exact"/>
        <w:ind w:firstLine="643" w:firstLineChars="200"/>
        <w:rPr>
          <w:rFonts w:ascii="仿宋" w:hAnsi="仿宋" w:eastAsia="仿宋" w:cs="仿宋"/>
          <w:color w:val="000000"/>
          <w:sz w:val="32"/>
          <w:szCs w:val="32"/>
          <w:shd w:val="clear" w:color="auto" w:fill="FFFFFF"/>
        </w:rPr>
      </w:pPr>
      <w:r>
        <w:rPr>
          <w:rFonts w:ascii="楷体" w:hAnsi="楷体" w:eastAsia="楷体" w:cs="楷体"/>
          <w:b/>
          <w:bCs/>
          <w:color w:val="000000"/>
          <w:sz w:val="32"/>
          <w:szCs w:val="32"/>
        </w:rPr>
        <w:t>1</w:t>
      </w:r>
      <w:r>
        <w:rPr>
          <w:rFonts w:hint="eastAsia" w:ascii="楷体" w:hAnsi="楷体" w:eastAsia="楷体" w:cs="楷体"/>
          <w:b/>
          <w:bCs/>
          <w:color w:val="000000"/>
          <w:sz w:val="32"/>
          <w:szCs w:val="32"/>
        </w:rPr>
        <w:t>、以宪法教育为核心的法治教育广泛深入。</w:t>
      </w:r>
      <w:r>
        <w:rPr>
          <w:rFonts w:hint="eastAsia" w:ascii="仿宋" w:hAnsi="仿宋" w:eastAsia="仿宋" w:cs="仿宋"/>
          <w:color w:val="000000"/>
          <w:sz w:val="32"/>
          <w:szCs w:val="32"/>
        </w:rPr>
        <w:t>《宪法》是我国的根本大法，是依法治国的根本依据，在国家政治生活中具有极其重要的地位，与我们每一个人的生活都密切相关。各地关工委在加强青少年法治教育中，突出以宪法教育为核心，引导青少年逐条逐项领会宪法的核心要义，教育引导他们永远听党话、坚定跟党走。从省到各级关工委领导班子，大家首先带头学宪法，以上率下，带领青少年学宪法。无锡、徐州、南通、淮安、盐城五市关工委主任先后在省关工委机关刊物《薪火》杂志发表署名文章，分享学习宪法的体会。各级关工委抓住“</w:t>
      </w:r>
      <w:r>
        <w:rPr>
          <w:rFonts w:ascii="仿宋" w:hAnsi="仿宋" w:eastAsia="仿宋" w:cs="仿宋"/>
          <w:color w:val="000000"/>
          <w:sz w:val="32"/>
          <w:szCs w:val="32"/>
        </w:rPr>
        <w:t>12</w:t>
      </w:r>
      <w:r>
        <w:rPr>
          <w:rFonts w:hint="eastAsia" w:ascii="宋体" w:hAnsi="宋体" w:cs="宋体"/>
          <w:color w:val="000000"/>
          <w:sz w:val="32"/>
          <w:szCs w:val="32"/>
        </w:rPr>
        <w:t>·</w:t>
      </w:r>
      <w:r>
        <w:rPr>
          <w:rFonts w:ascii="仿宋" w:hAnsi="仿宋" w:eastAsia="仿宋" w:cs="仿宋"/>
          <w:color w:val="000000"/>
          <w:sz w:val="32"/>
          <w:szCs w:val="32"/>
        </w:rPr>
        <w:t>4</w:t>
      </w:r>
      <w:r>
        <w:rPr>
          <w:rFonts w:hint="eastAsia" w:ascii="仿宋" w:hAnsi="仿宋" w:eastAsia="仿宋" w:cs="仿宋"/>
          <w:color w:val="000000"/>
          <w:sz w:val="32"/>
          <w:szCs w:val="32"/>
        </w:rPr>
        <w:t>国家宪法日”等重要时间节点，在青少年中广泛开展“宪法诵读”、“宪法抄写”和“学宪法讲宪法”演讲比赛等，引导他们从小掌握宪法法律知识、树立宪法法律意识，尊崇宪法、维护宪法，争当新时代的好青年。南通市关工委为深化以宪法为核心的法治教育，做到“一首先”、“三突出”，即首先组织关工委驻会全体同志认真学习宪法；在贯彻落实全国“两会”精神时，突出学习宣传宪法；依托全市各地崇德少年法学苑组织中小学生学习法律知识时，突出学习宣传宪法；全市各地校外辅导站开展青少年法治教育时，突出学习宣传宪法，真正使宪法精神入耳入心入脑。在突出宪法教育的同时，各地关工委结合实际，在青少年中积极开展《未成年人保护法》、《预防未成年人犯罪法》、《江苏省预防未成年人犯罪条例》和《民法》、《刑法》、《义务教育法》等以公民基本权利义务和未成年人法律法规为重点的法治宣传教育，使青少年不仅明确基本的法律底线和行为边界，而且懂得如何拿起法律的武器保护自己，自觉学法尊法守法用法。</w:t>
      </w:r>
    </w:p>
    <w:p>
      <w:pPr>
        <w:spacing w:line="560" w:lineRule="exact"/>
        <w:ind w:firstLine="643" w:firstLineChars="200"/>
        <w:rPr>
          <w:rFonts w:ascii="仿宋" w:hAnsi="仿宋" w:eastAsia="仿宋" w:cs="仿宋"/>
          <w:color w:val="000000"/>
          <w:sz w:val="32"/>
          <w:szCs w:val="32"/>
        </w:rPr>
      </w:pPr>
      <w:r>
        <w:rPr>
          <w:rFonts w:ascii="楷体" w:hAnsi="楷体" w:eastAsia="楷体" w:cs="楷体"/>
          <w:b/>
          <w:bCs/>
          <w:color w:val="000000"/>
          <w:sz w:val="32"/>
          <w:szCs w:val="32"/>
        </w:rPr>
        <w:t>2</w:t>
      </w:r>
      <w:r>
        <w:rPr>
          <w:rFonts w:hint="eastAsia" w:ascii="楷体" w:hAnsi="楷体" w:eastAsia="楷体" w:cs="楷体"/>
          <w:b/>
          <w:bCs/>
          <w:color w:val="000000"/>
          <w:sz w:val="32"/>
          <w:szCs w:val="32"/>
        </w:rPr>
        <w:t>、创新方法形式，法治教育生动活泼。</w:t>
      </w:r>
      <w:r>
        <w:rPr>
          <w:rFonts w:hint="eastAsia" w:ascii="仿宋" w:hAnsi="仿宋" w:eastAsia="仿宋" w:cs="仿宋"/>
          <w:color w:val="000000"/>
          <w:sz w:val="32"/>
          <w:szCs w:val="32"/>
        </w:rPr>
        <w:t>近年来，为使青少年法治教育生动形象，增强吸引力、感染力，各地关工委注重创新教育形式，力戒“大呼隆”、注意灵活性、增强互动性，法治教育报告会、宣讲会不断注入新的内容。很多地方采取法律知识竞赛、模拟法庭、图片展览、法治文艺演出，以及组织参观看守所、未管所、戒毒所等特殊场所进行警示教育，运用本乡本土守法、违法案例给本地青少年释法等易于接受的法治教育形式，使广大青少年从多途径中增长法律知识，在实践体验中增强法治观念。同时，许多地方关工委还根据时代发展要求，创新发展了一些新的教育手段和平台。南京、常州、连云港、淮安、镇江等地许多市县专门建立了综合性的法治教育基地和法治文化宣传体验馆，设有展示厅、模拟法庭、禁毒馆、消防体验馆、交通安全教育馆等，运用声、光、电等高科技设备，让青少年在实践体验中形象地学习法律法规知识；无锡、苏州、盐城等地关工委借助现代传媒手段，建立了法治宣传微信公众平台、法治微信公众号、“互联网</w:t>
      </w:r>
      <w:r>
        <w:rPr>
          <w:rFonts w:ascii="仿宋" w:hAnsi="仿宋" w:eastAsia="仿宋" w:cs="仿宋"/>
          <w:color w:val="000000"/>
          <w:sz w:val="32"/>
          <w:szCs w:val="32"/>
        </w:rPr>
        <w:t>+</w:t>
      </w:r>
      <w:r>
        <w:rPr>
          <w:rFonts w:hint="eastAsia" w:ascii="仿宋" w:hAnsi="仿宋" w:eastAsia="仿宋" w:cs="仿宋"/>
          <w:color w:val="000000"/>
          <w:sz w:val="32"/>
          <w:szCs w:val="32"/>
        </w:rPr>
        <w:t>”虚拟教育平台以及</w:t>
      </w:r>
      <w:r>
        <w:rPr>
          <w:rFonts w:ascii="仿宋" w:hAnsi="仿宋" w:eastAsia="仿宋" w:cs="仿宋"/>
          <w:color w:val="000000"/>
          <w:sz w:val="32"/>
          <w:szCs w:val="32"/>
        </w:rPr>
        <w:t>VR</w:t>
      </w:r>
      <w:r>
        <w:rPr>
          <w:rFonts w:hint="eastAsia" w:ascii="仿宋" w:hAnsi="仿宋" w:eastAsia="仿宋" w:cs="仿宋"/>
          <w:color w:val="000000"/>
          <w:sz w:val="32"/>
          <w:szCs w:val="32"/>
        </w:rPr>
        <w:t>智能化法治教育体验，在青少年中推行“指尖普法”，用微信、微博、</w:t>
      </w:r>
      <w:r>
        <w:rPr>
          <w:rFonts w:ascii="仿宋" w:hAnsi="仿宋" w:eastAsia="仿宋" w:cs="仿宋"/>
          <w:color w:val="000000"/>
          <w:sz w:val="32"/>
          <w:szCs w:val="32"/>
        </w:rPr>
        <w:t>QQ</w:t>
      </w:r>
      <w:r>
        <w:rPr>
          <w:rFonts w:hint="eastAsia" w:ascii="仿宋" w:hAnsi="仿宋" w:eastAsia="仿宋" w:cs="仿宋"/>
          <w:color w:val="000000"/>
          <w:sz w:val="32"/>
          <w:szCs w:val="32"/>
        </w:rPr>
        <w:t>等发送法律小知识；南通、南京市关工委积极创办“少年法学院”，有效解决了有的学校法治教育虚化的状况；徐州、宿迁等地关工委积极参与县法治公园、乡法治文化广场、村法律政策超市、组法治宣传栏（墙）等法治文化阵地建设，在青少年中多角度、多形式展现法律元素，将法治教育融入日常生活，在潜移默化中影响他们。今年</w:t>
      </w:r>
      <w:r>
        <w:rPr>
          <w:rFonts w:ascii="仿宋" w:hAnsi="仿宋" w:eastAsia="仿宋" w:cs="仿宋"/>
          <w:color w:val="000000"/>
          <w:sz w:val="32"/>
          <w:szCs w:val="32"/>
        </w:rPr>
        <w:t>7</w:t>
      </w:r>
      <w:r>
        <w:rPr>
          <w:rFonts w:hint="eastAsia" w:ascii="仿宋" w:hAnsi="仿宋" w:eastAsia="仿宋" w:cs="仿宋"/>
          <w:color w:val="000000"/>
          <w:sz w:val="32"/>
          <w:szCs w:val="32"/>
        </w:rPr>
        <w:t>月，省关工委到盐城调研，他们介绍了来自基层的多种教育形式，包括写字学法、送法到家、“夕阳红”法治宣讲队进村入户、民间艺人编排法治小戏到校园进社区、“百案说法村村行”活动等。这些形式多样的法治教育，生动活泼，好懂易记，深受青少年欢迎。</w:t>
      </w:r>
      <w:r>
        <w:rPr>
          <w:rFonts w:ascii="仿宋" w:hAnsi="仿宋" w:eastAsia="仿宋" w:cs="仿宋"/>
          <w:color w:val="000000"/>
          <w:sz w:val="32"/>
          <w:szCs w:val="32"/>
        </w:rPr>
        <w:t>2017</w:t>
      </w:r>
      <w:r>
        <w:rPr>
          <w:rFonts w:hint="eastAsia" w:ascii="仿宋" w:hAnsi="仿宋" w:eastAsia="仿宋" w:cs="仿宋"/>
          <w:color w:val="000000"/>
          <w:sz w:val="32"/>
          <w:szCs w:val="32"/>
        </w:rPr>
        <w:t>年上半年，时任中央政治局委员、中央政法委书记孟建柱专门对南通创办少年法学院的做法作出批示肯定。</w:t>
      </w:r>
    </w:p>
    <w:p>
      <w:pPr>
        <w:spacing w:line="560" w:lineRule="exact"/>
        <w:ind w:firstLine="643" w:firstLineChars="200"/>
        <w:rPr>
          <w:rFonts w:ascii="仿宋" w:hAnsi="仿宋" w:eastAsia="仿宋" w:cs="仿宋"/>
          <w:color w:val="000000"/>
          <w:sz w:val="32"/>
          <w:szCs w:val="32"/>
        </w:rPr>
      </w:pPr>
      <w:r>
        <w:rPr>
          <w:rFonts w:ascii="楷体" w:hAnsi="楷体" w:eastAsia="楷体" w:cs="楷体"/>
          <w:b/>
          <w:bCs/>
          <w:color w:val="000000"/>
          <w:sz w:val="32"/>
          <w:szCs w:val="32"/>
        </w:rPr>
        <w:t>3</w:t>
      </w:r>
      <w:r>
        <w:rPr>
          <w:rFonts w:hint="eastAsia" w:ascii="楷体" w:hAnsi="楷体" w:eastAsia="楷体" w:cs="楷体"/>
          <w:b/>
          <w:bCs/>
          <w:color w:val="000000"/>
          <w:sz w:val="32"/>
          <w:szCs w:val="32"/>
        </w:rPr>
        <w:t>、对接青少年需求，法治教育富有成效。</w:t>
      </w:r>
      <w:r>
        <w:rPr>
          <w:rFonts w:hint="eastAsia" w:ascii="仿宋" w:hAnsi="仿宋" w:eastAsia="仿宋" w:cs="仿宋"/>
          <w:color w:val="000000"/>
          <w:sz w:val="32"/>
          <w:szCs w:val="32"/>
        </w:rPr>
        <w:t>加强青少年法治教育，只有牢牢把握青少年和社会的需求，贴近时代，贴近实际，贴近青少年，才能收到好的效果。近年来，各地关工委每年都要集中一段时间，深入基层调研，认真研究当代青少年的思想状况和成长规律，以及当前青少年的犯罪形式和特点。在此基础上，以青少年的法治需求为导向，开展对“胃口”的法治教育，取得明显成效。</w:t>
      </w:r>
      <w:r>
        <w:rPr>
          <w:rFonts w:hint="eastAsia" w:eastAsia="仿宋_GB2312"/>
          <w:color w:val="000000"/>
          <w:sz w:val="32"/>
          <w:szCs w:val="32"/>
        </w:rPr>
        <w:t>全省现有法治教育报告团、宣讲团</w:t>
      </w:r>
      <w:r>
        <w:rPr>
          <w:rFonts w:eastAsia="仿宋_GB2312"/>
          <w:color w:val="000000"/>
          <w:sz w:val="32"/>
          <w:szCs w:val="32"/>
        </w:rPr>
        <w:t>5031</w:t>
      </w:r>
      <w:r>
        <w:rPr>
          <w:rFonts w:hint="eastAsia" w:eastAsia="仿宋_GB2312"/>
          <w:color w:val="000000"/>
          <w:sz w:val="32"/>
          <w:szCs w:val="32"/>
        </w:rPr>
        <w:t>个，参加的“五老”</w:t>
      </w:r>
      <w:r>
        <w:rPr>
          <w:rFonts w:eastAsia="仿宋_GB2312"/>
          <w:color w:val="000000"/>
          <w:sz w:val="32"/>
          <w:szCs w:val="32"/>
        </w:rPr>
        <w:t>27000</w:t>
      </w:r>
      <w:r>
        <w:rPr>
          <w:rFonts w:hint="eastAsia" w:eastAsia="仿宋_GB2312"/>
          <w:color w:val="000000"/>
          <w:sz w:val="32"/>
          <w:szCs w:val="32"/>
        </w:rPr>
        <w:t>多名，每年举办法治报告会</w:t>
      </w:r>
      <w:r>
        <w:rPr>
          <w:rFonts w:eastAsia="仿宋_GB2312"/>
          <w:color w:val="000000"/>
          <w:sz w:val="32"/>
          <w:szCs w:val="32"/>
        </w:rPr>
        <w:t>2</w:t>
      </w:r>
      <w:r>
        <w:rPr>
          <w:rFonts w:hint="eastAsia" w:eastAsia="仿宋_GB2312"/>
          <w:color w:val="000000"/>
          <w:sz w:val="32"/>
          <w:szCs w:val="32"/>
        </w:rPr>
        <w:t>万多场，受教育青少年</w:t>
      </w:r>
      <w:r>
        <w:rPr>
          <w:rFonts w:eastAsia="仿宋_GB2312"/>
          <w:color w:val="000000"/>
          <w:sz w:val="32"/>
          <w:szCs w:val="32"/>
        </w:rPr>
        <w:t>900</w:t>
      </w:r>
      <w:r>
        <w:rPr>
          <w:rFonts w:hint="eastAsia" w:eastAsia="仿宋_GB2312"/>
          <w:color w:val="000000"/>
          <w:sz w:val="32"/>
          <w:szCs w:val="32"/>
        </w:rPr>
        <w:t>多万人次。</w:t>
      </w:r>
      <w:r>
        <w:rPr>
          <w:rFonts w:hint="eastAsia" w:ascii="仿宋" w:hAnsi="仿宋" w:eastAsia="仿宋" w:cs="仿宋"/>
          <w:color w:val="000000"/>
          <w:sz w:val="32"/>
          <w:szCs w:val="32"/>
        </w:rPr>
        <w:t>扬州市关工委建立法治教育报告团邀约和派出机制，市关工委、市司法局、市文明办、市教育局将报告团成员信息和宣讲题目列出菜单，广泛推介，需求单位向市关工委发出邀约，由市关工委联系相关老师前往宣讲。</w:t>
      </w:r>
      <w:r>
        <w:rPr>
          <w:rFonts w:ascii="仿宋" w:hAnsi="仿宋" w:eastAsia="仿宋" w:cs="仿宋"/>
          <w:color w:val="000000"/>
          <w:sz w:val="32"/>
          <w:szCs w:val="32"/>
        </w:rPr>
        <w:t>2015</w:t>
      </w:r>
      <w:r>
        <w:rPr>
          <w:rFonts w:hint="eastAsia" w:ascii="仿宋" w:hAnsi="仿宋" w:eastAsia="仿宋" w:cs="仿宋"/>
          <w:color w:val="000000"/>
          <w:sz w:val="32"/>
          <w:szCs w:val="32"/>
        </w:rPr>
        <w:t>年以来，</w:t>
      </w:r>
      <w:r>
        <w:rPr>
          <w:rFonts w:hint="eastAsia" w:ascii="仿宋" w:hAnsi="仿宋" w:eastAsia="仿宋" w:cs="仿宋"/>
          <w:bCs/>
          <w:color w:val="000000"/>
          <w:sz w:val="32"/>
          <w:szCs w:val="32"/>
        </w:rPr>
        <w:t>他们还联合市委政法委、市教育局创新开展“法治课间餐”活动，针对不同年龄、不同地区、不同群体学生的需求，组织“五老”和政法工作者送法进校园，得到市委领导肯定，并列为扬州市</w:t>
      </w:r>
      <w:r>
        <w:rPr>
          <w:rFonts w:ascii="仿宋" w:hAnsi="仿宋" w:eastAsia="仿宋" w:cs="仿宋"/>
          <w:bCs/>
          <w:color w:val="000000"/>
          <w:sz w:val="32"/>
          <w:szCs w:val="32"/>
        </w:rPr>
        <w:t>2017</w:t>
      </w:r>
      <w:r>
        <w:rPr>
          <w:rFonts w:hint="eastAsia" w:ascii="仿宋" w:hAnsi="仿宋" w:eastAsia="仿宋" w:cs="仿宋"/>
          <w:bCs/>
          <w:color w:val="000000"/>
          <w:sz w:val="32"/>
          <w:szCs w:val="32"/>
        </w:rPr>
        <w:t>年“十大典型”。常州市依托社会组织，创作演出</w:t>
      </w:r>
      <w:r>
        <w:rPr>
          <w:rFonts w:ascii="仿宋" w:hAnsi="仿宋" w:eastAsia="仿宋" w:cs="仿宋"/>
          <w:bCs/>
          <w:color w:val="000000"/>
          <w:sz w:val="32"/>
          <w:szCs w:val="32"/>
        </w:rPr>
        <w:t>10</w:t>
      </w:r>
      <w:r>
        <w:rPr>
          <w:rFonts w:hint="eastAsia" w:ascii="仿宋" w:hAnsi="仿宋" w:eastAsia="仿宋" w:cs="仿宋"/>
          <w:bCs/>
          <w:color w:val="000000"/>
          <w:sz w:val="32"/>
          <w:szCs w:val="32"/>
        </w:rPr>
        <w:t>部围绕青少年家庭、校园生活的普法问答舞台剧，引起学生“观剧学法”的强烈兴趣。</w:t>
      </w:r>
      <w:r>
        <w:rPr>
          <w:rFonts w:hint="eastAsia" w:ascii="仿宋" w:hAnsi="仿宋" w:eastAsia="仿宋" w:cs="仿宋"/>
          <w:color w:val="000000"/>
          <w:sz w:val="32"/>
          <w:szCs w:val="32"/>
        </w:rPr>
        <w:t>宜兴市参加青少年教育的老政法占退休干部的</w:t>
      </w:r>
      <w:r>
        <w:rPr>
          <w:rFonts w:ascii="仿宋" w:hAnsi="仿宋" w:eastAsia="仿宋" w:cs="仿宋"/>
          <w:color w:val="000000"/>
          <w:sz w:val="32"/>
          <w:szCs w:val="32"/>
        </w:rPr>
        <w:t>85%</w:t>
      </w:r>
      <w:r>
        <w:rPr>
          <w:rFonts w:hint="eastAsia" w:ascii="仿宋" w:hAnsi="仿宋" w:eastAsia="仿宋" w:cs="仿宋"/>
          <w:color w:val="000000"/>
          <w:sz w:val="32"/>
          <w:szCs w:val="32"/>
        </w:rPr>
        <w:t>。市关工委充分发挥这支力量的作用，坚持每年开展青少年法治宣传教育“六个一”系列活动，即组织青少年学生上好一堂法治课、进行一次警示教育、举办一次法律知识竞赛、参观一次法治教育专题图片展览、举行一次“向不良行为告别”签名仪式、开展一次学法用法征文比赛等，每年参与活动、接受法治教育的青少年达</w:t>
      </w:r>
      <w:r>
        <w:rPr>
          <w:rFonts w:ascii="仿宋" w:hAnsi="仿宋" w:eastAsia="仿宋" w:cs="仿宋"/>
          <w:color w:val="000000"/>
          <w:sz w:val="32"/>
          <w:szCs w:val="32"/>
        </w:rPr>
        <w:t>6</w:t>
      </w:r>
      <w:r>
        <w:rPr>
          <w:rFonts w:hint="eastAsia" w:ascii="仿宋" w:hAnsi="仿宋" w:eastAsia="仿宋" w:cs="仿宋"/>
          <w:color w:val="000000"/>
          <w:sz w:val="32"/>
          <w:szCs w:val="32"/>
        </w:rPr>
        <w:t>万多人次，有力地促进了全市预防青少年违法犯罪工作。</w:t>
      </w:r>
      <w:r>
        <w:rPr>
          <w:rFonts w:hint="eastAsia" w:ascii="仿宋_GB2312" w:eastAsia="仿宋_GB2312"/>
          <w:color w:val="000000"/>
          <w:sz w:val="32"/>
          <w:szCs w:val="32"/>
        </w:rPr>
        <w:t>去年全市有</w:t>
      </w:r>
      <w:r>
        <w:rPr>
          <w:rFonts w:ascii="仿宋_GB2312" w:eastAsia="仿宋_GB2312"/>
          <w:color w:val="000000"/>
          <w:sz w:val="32"/>
          <w:szCs w:val="32"/>
        </w:rPr>
        <w:t>96.1%</w:t>
      </w:r>
      <w:r>
        <w:rPr>
          <w:rFonts w:hint="eastAsia" w:ascii="仿宋_GB2312" w:eastAsia="仿宋_GB2312"/>
          <w:color w:val="000000"/>
          <w:sz w:val="32"/>
          <w:szCs w:val="32"/>
        </w:rPr>
        <w:t>社区（村）实现未成年人零犯罪，比“六五”普法初期提高</w:t>
      </w:r>
      <w:r>
        <w:rPr>
          <w:rFonts w:ascii="仿宋_GB2312" w:eastAsia="仿宋_GB2312"/>
          <w:color w:val="000000"/>
          <w:sz w:val="32"/>
          <w:szCs w:val="32"/>
        </w:rPr>
        <w:t>10%</w:t>
      </w:r>
      <w:r>
        <w:rPr>
          <w:rFonts w:hint="eastAsia" w:ascii="仿宋_GB2312" w:eastAsia="仿宋_GB2312"/>
          <w:color w:val="000000"/>
          <w:sz w:val="32"/>
          <w:szCs w:val="32"/>
        </w:rPr>
        <w:t>。</w:t>
      </w:r>
      <w:r>
        <w:rPr>
          <w:rFonts w:ascii="仿宋_GB2312" w:eastAsia="仿宋_GB2312"/>
          <w:color w:val="000000"/>
          <w:sz w:val="32"/>
          <w:szCs w:val="32"/>
        </w:rPr>
        <w:t>2015</w:t>
      </w:r>
      <w:r>
        <w:rPr>
          <w:rFonts w:hint="eastAsia" w:ascii="仿宋_GB2312" w:eastAsia="仿宋_GB2312"/>
          <w:color w:val="000000"/>
          <w:sz w:val="32"/>
          <w:szCs w:val="32"/>
        </w:rPr>
        <w:t>年以来，淮安市淮安区关工委“五老”法治教育报告员</w:t>
      </w:r>
      <w:r>
        <w:rPr>
          <w:rFonts w:hint="eastAsia" w:ascii="仿宋" w:hAnsi="仿宋" w:eastAsia="仿宋" w:cs="仿宋_GB2312"/>
          <w:color w:val="000000"/>
          <w:sz w:val="32"/>
          <w:szCs w:val="32"/>
        </w:rPr>
        <w:t>依托“代理家长”，针对代理对象的苗头性、倾向性问题，实施“小灶”式法治宣讲</w:t>
      </w:r>
      <w:r>
        <w:rPr>
          <w:rFonts w:ascii="仿宋" w:hAnsi="仿宋" w:eastAsia="仿宋" w:cs="仿宋_GB2312"/>
          <w:color w:val="000000"/>
          <w:sz w:val="32"/>
          <w:szCs w:val="32"/>
        </w:rPr>
        <w:t>1615</w:t>
      </w:r>
      <w:r>
        <w:rPr>
          <w:rFonts w:hint="eastAsia" w:ascii="仿宋" w:hAnsi="仿宋" w:eastAsia="仿宋" w:cs="仿宋_GB2312"/>
          <w:color w:val="000000"/>
          <w:sz w:val="32"/>
          <w:szCs w:val="32"/>
        </w:rPr>
        <w:t>场次，转化问题青少年</w:t>
      </w:r>
      <w:r>
        <w:rPr>
          <w:rFonts w:ascii="仿宋" w:hAnsi="仿宋" w:eastAsia="仿宋" w:cs="仿宋_GB2312"/>
          <w:color w:val="000000"/>
          <w:sz w:val="32"/>
          <w:szCs w:val="32"/>
        </w:rPr>
        <w:t>836</w:t>
      </w:r>
      <w:r>
        <w:rPr>
          <w:rFonts w:hint="eastAsia" w:ascii="仿宋" w:hAnsi="仿宋" w:eastAsia="仿宋" w:cs="仿宋_GB2312"/>
          <w:color w:val="000000"/>
          <w:sz w:val="32"/>
          <w:szCs w:val="32"/>
        </w:rPr>
        <w:t>人。全区青少年犯罪人数实现三年三连降，被中国关工委、国家司法部、中央综治办表彰为“全国青少年普法教育示范区”。</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二、进一步做好新时代我省青少年法治教育工作</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加强青少年法治教育，以法育人、促进青少年健康成长，事关未来，任重道远，需要久久为功，常抓不懈，切实抓出成效。当前中国特色社会主义进入新时代，新时代对青少年工作和法治教育工作提出了新要求。今后一个时期，我们要以习近平新时代中国特色社会主义思想为指引，深入学习贯彻党的十九大精神和习近平总书记对关心下一代工作的重要指示，主动配合司法行政等部门，充分发挥“五老”的独特优势和作用，不断创新新时代青少年法治教育的思路、内容、方法和载体，着力提升法治教育系统化、科学化水平，努力做到扎实有效。</w:t>
      </w:r>
    </w:p>
    <w:p>
      <w:pPr>
        <w:pStyle w:val="2"/>
        <w:widowControl/>
        <w:shd w:val="clear" w:color="auto" w:fill="FFFFFF"/>
        <w:spacing w:beforeAutospacing="0" w:afterAutospacing="0" w:line="560" w:lineRule="exact"/>
        <w:ind w:firstLine="643" w:firstLineChars="200"/>
        <w:rPr>
          <w:rFonts w:ascii="仿宋" w:hAnsi="仿宋" w:eastAsia="仿宋" w:cs="仿宋"/>
          <w:b w:val="0"/>
          <w:bCs/>
          <w:color w:val="000000"/>
          <w:kern w:val="1"/>
          <w:sz w:val="32"/>
          <w:szCs w:val="32"/>
        </w:rPr>
      </w:pPr>
      <w:r>
        <w:rPr>
          <w:rFonts w:ascii="楷体" w:hAnsi="楷体" w:eastAsia="楷体" w:cs="楷体"/>
          <w:bCs/>
          <w:color w:val="000000"/>
          <w:sz w:val="32"/>
          <w:szCs w:val="32"/>
        </w:rPr>
        <w:t>1</w:t>
      </w:r>
      <w:r>
        <w:rPr>
          <w:rFonts w:hint="eastAsia" w:ascii="楷体" w:hAnsi="楷体" w:eastAsia="楷体" w:cs="楷体"/>
          <w:bCs/>
          <w:color w:val="000000"/>
          <w:sz w:val="32"/>
          <w:szCs w:val="32"/>
        </w:rPr>
        <w:t>、进一步深化思想认识，切实增强做好青少年法治宣传教育工作的责任感和使命感。</w:t>
      </w:r>
      <w:r>
        <w:rPr>
          <w:rFonts w:hint="eastAsia" w:ascii="仿宋" w:hAnsi="仿宋" w:eastAsia="仿宋" w:cs="仿宋"/>
          <w:b w:val="0"/>
          <w:color w:val="000000"/>
          <w:sz w:val="32"/>
          <w:szCs w:val="32"/>
        </w:rPr>
        <w:t>思想是行动的先导。加强青少年的法治教育，必须进一步深化认识。</w:t>
      </w:r>
      <w:r>
        <w:rPr>
          <w:rFonts w:hint="eastAsia" w:ascii="仿宋" w:hAnsi="仿宋" w:eastAsia="仿宋" w:cs="仿宋"/>
          <w:b w:val="0"/>
          <w:bCs/>
          <w:color w:val="000000"/>
          <w:sz w:val="32"/>
          <w:szCs w:val="32"/>
        </w:rPr>
        <w:t>党的十八大以来，习近平总书记多次就关爱青少年工作包括加强青少年法治教育发表重要讲话，强调实现中华民族伟大复兴的中国梦，需要一代又一代有志青年接续奋斗，培养好青少年是一项战略任务，事关长远；要求各级党委政府和社会各界都要重视培育未来、创造未来的工作。</w:t>
      </w:r>
      <w:r>
        <w:rPr>
          <w:rFonts w:hint="eastAsia" w:ascii="仿宋" w:hAnsi="仿宋" w:eastAsia="仿宋" w:cs="仿宋"/>
          <w:b w:val="0"/>
          <w:bCs/>
          <w:color w:val="000000"/>
          <w:sz w:val="32"/>
          <w:szCs w:val="32"/>
          <w:shd w:val="clear" w:color="auto" w:fill="FFFFFF"/>
        </w:rPr>
        <w:t>总书记在</w:t>
      </w:r>
      <w:r>
        <w:rPr>
          <w:rStyle w:val="10"/>
          <w:rFonts w:hint="eastAsia" w:ascii="仿宋" w:hAnsi="仿宋" w:eastAsia="仿宋" w:cs="仿宋"/>
          <w:b w:val="0"/>
          <w:bCs/>
          <w:i w:val="0"/>
          <w:color w:val="000000"/>
          <w:sz w:val="32"/>
          <w:szCs w:val="32"/>
          <w:shd w:val="clear" w:color="auto" w:fill="FFFFFF"/>
        </w:rPr>
        <w:t>党的十九大</w:t>
      </w:r>
      <w:r>
        <w:rPr>
          <w:rFonts w:hint="eastAsia" w:ascii="仿宋" w:hAnsi="仿宋" w:eastAsia="仿宋" w:cs="仿宋"/>
          <w:b w:val="0"/>
          <w:bCs/>
          <w:color w:val="000000"/>
          <w:sz w:val="32"/>
          <w:szCs w:val="32"/>
          <w:shd w:val="clear" w:color="auto" w:fill="FFFFFF"/>
        </w:rPr>
        <w:t>报告中</w:t>
      </w:r>
      <w:r>
        <w:rPr>
          <w:rStyle w:val="10"/>
          <w:rFonts w:hint="eastAsia" w:ascii="仿宋" w:hAnsi="仿宋" w:eastAsia="仿宋" w:cs="仿宋"/>
          <w:b w:val="0"/>
          <w:bCs/>
          <w:i w:val="0"/>
          <w:color w:val="000000"/>
          <w:sz w:val="32"/>
          <w:szCs w:val="32"/>
          <w:shd w:val="clear" w:color="auto" w:fill="FFFFFF"/>
        </w:rPr>
        <w:t>提出</w:t>
      </w:r>
      <w:r>
        <w:rPr>
          <w:rFonts w:hint="eastAsia" w:ascii="仿宋" w:hAnsi="仿宋" w:eastAsia="仿宋" w:cs="仿宋"/>
          <w:b w:val="0"/>
          <w:bCs/>
          <w:color w:val="000000"/>
          <w:sz w:val="32"/>
          <w:szCs w:val="32"/>
          <w:shd w:val="clear" w:color="auto" w:fill="FFFFFF"/>
        </w:rPr>
        <w:t>了“</w:t>
      </w:r>
      <w:r>
        <w:rPr>
          <w:rStyle w:val="10"/>
          <w:rFonts w:hint="eastAsia" w:ascii="仿宋" w:hAnsi="仿宋" w:eastAsia="仿宋" w:cs="仿宋"/>
          <w:b w:val="0"/>
          <w:bCs/>
          <w:i w:val="0"/>
          <w:color w:val="000000"/>
          <w:sz w:val="32"/>
          <w:szCs w:val="32"/>
          <w:shd w:val="clear" w:color="auto" w:fill="FFFFFF"/>
        </w:rPr>
        <w:t>培养</w:t>
      </w:r>
      <w:r>
        <w:rPr>
          <w:rFonts w:hint="eastAsia" w:ascii="仿宋" w:hAnsi="仿宋" w:eastAsia="仿宋" w:cs="仿宋"/>
          <w:b w:val="0"/>
          <w:bCs/>
          <w:color w:val="000000"/>
          <w:sz w:val="32"/>
          <w:szCs w:val="32"/>
          <w:shd w:val="clear" w:color="auto" w:fill="FFFFFF"/>
        </w:rPr>
        <w:t>担当民族复兴大任的</w:t>
      </w:r>
      <w:r>
        <w:rPr>
          <w:rStyle w:val="10"/>
          <w:rFonts w:hint="eastAsia" w:ascii="仿宋" w:hAnsi="仿宋" w:eastAsia="仿宋" w:cs="仿宋"/>
          <w:b w:val="0"/>
          <w:bCs/>
          <w:i w:val="0"/>
          <w:color w:val="000000"/>
          <w:sz w:val="32"/>
          <w:szCs w:val="32"/>
          <w:shd w:val="clear" w:color="auto" w:fill="FFFFFF"/>
        </w:rPr>
        <w:t>时代新人</w:t>
      </w:r>
      <w:r>
        <w:rPr>
          <w:rFonts w:hint="eastAsia" w:ascii="仿宋" w:hAnsi="仿宋" w:eastAsia="仿宋" w:cs="仿宋"/>
          <w:b w:val="0"/>
          <w:bCs/>
          <w:color w:val="000000"/>
          <w:sz w:val="32"/>
          <w:szCs w:val="32"/>
          <w:shd w:val="clear" w:color="auto" w:fill="FFFFFF"/>
        </w:rPr>
        <w:t>”的新要求。培育时代新人，特别要注意引导青少年健康成长。</w:t>
      </w:r>
      <w:r>
        <w:rPr>
          <w:rFonts w:hint="eastAsia" w:ascii="仿宋" w:hAnsi="仿宋" w:eastAsia="仿宋" w:cs="仿宋"/>
          <w:b w:val="0"/>
          <w:bCs/>
          <w:color w:val="000000"/>
          <w:sz w:val="32"/>
          <w:szCs w:val="32"/>
        </w:rPr>
        <w:t>青少年的健康成长，一靠德治，立德树人；二靠法治，以法育人。德法兼修，两者缺一不可。</w:t>
      </w:r>
      <w:r>
        <w:rPr>
          <w:rFonts w:hint="eastAsia" w:ascii="仿宋" w:hAnsi="仿宋" w:eastAsia="仿宋" w:cs="仿宋"/>
          <w:b w:val="0"/>
          <w:bCs/>
          <w:color w:val="000000"/>
          <w:sz w:val="32"/>
          <w:szCs w:val="32"/>
          <w:shd w:val="clear" w:color="auto" w:fill="FFFFFF"/>
        </w:rPr>
        <w:t>“国</w:t>
      </w:r>
      <w:r>
        <w:rPr>
          <w:rStyle w:val="10"/>
          <w:rFonts w:hint="eastAsia" w:ascii="仿宋" w:hAnsi="仿宋" w:eastAsia="仿宋" w:cs="仿宋"/>
          <w:b w:val="0"/>
          <w:bCs/>
          <w:i w:val="0"/>
          <w:color w:val="000000"/>
          <w:sz w:val="32"/>
          <w:szCs w:val="32"/>
          <w:shd w:val="clear" w:color="auto" w:fill="FFFFFF"/>
        </w:rPr>
        <w:t>无德不</w:t>
      </w:r>
      <w:r>
        <w:rPr>
          <w:rFonts w:hint="eastAsia" w:ascii="仿宋" w:hAnsi="仿宋" w:eastAsia="仿宋" w:cs="仿宋"/>
          <w:b w:val="0"/>
          <w:bCs/>
          <w:color w:val="000000"/>
          <w:sz w:val="32"/>
          <w:szCs w:val="32"/>
          <w:shd w:val="clear" w:color="auto" w:fill="FFFFFF"/>
        </w:rPr>
        <w:t>兴，</w:t>
      </w:r>
      <w:r>
        <w:rPr>
          <w:rStyle w:val="10"/>
          <w:rFonts w:hint="eastAsia" w:ascii="仿宋" w:hAnsi="仿宋" w:eastAsia="仿宋" w:cs="仿宋"/>
          <w:b w:val="0"/>
          <w:bCs/>
          <w:i w:val="0"/>
          <w:color w:val="000000"/>
          <w:sz w:val="32"/>
          <w:szCs w:val="32"/>
          <w:shd w:val="clear" w:color="auto" w:fill="FFFFFF"/>
        </w:rPr>
        <w:t>人无德不立</w:t>
      </w:r>
      <w:r>
        <w:rPr>
          <w:rFonts w:hint="eastAsia" w:ascii="仿宋" w:hAnsi="仿宋" w:eastAsia="仿宋" w:cs="仿宋"/>
          <w:b w:val="0"/>
          <w:bCs/>
          <w:color w:val="000000"/>
          <w:sz w:val="32"/>
          <w:szCs w:val="32"/>
          <w:shd w:val="clear" w:color="auto" w:fill="FFFFFF"/>
        </w:rPr>
        <w:t>”，“国无法不治，民无法不立”。习近平总书记在全面推进依法治国的重要讲话中指出，要坚持把全民普法和守法作为依法治国的长期基础性工作。这一重要论断，深刻揭示了法治宣传教育与全面推进依法治国的关系。习近平总书记还强调，“要坚持法治教育从娃娃抓起。”这都对加强青少年法治教育提出了新任务、明确了新要求。</w:t>
      </w:r>
      <w:r>
        <w:rPr>
          <w:rFonts w:hint="eastAsia" w:ascii="仿宋" w:hAnsi="仿宋" w:eastAsia="仿宋" w:cs="仿宋"/>
          <w:b w:val="0"/>
          <w:bCs/>
          <w:color w:val="000000"/>
          <w:sz w:val="32"/>
          <w:szCs w:val="32"/>
        </w:rPr>
        <w:t>近年来，在省委省政府领导和社会各方共同努力下，全省青少年违法犯罪的上升势头得到有效遏制，特别是预防未成年人违法犯罪工作成效显著，“零犯罪社区、村”创建达标率从五年前的</w:t>
      </w:r>
      <w:r>
        <w:rPr>
          <w:rFonts w:ascii="仿宋" w:hAnsi="仿宋" w:eastAsia="仿宋" w:cs="仿宋"/>
          <w:b w:val="0"/>
          <w:bCs/>
          <w:color w:val="000000"/>
          <w:sz w:val="32"/>
          <w:szCs w:val="32"/>
        </w:rPr>
        <w:t>85%</w:t>
      </w:r>
      <w:r>
        <w:rPr>
          <w:rFonts w:hint="eastAsia" w:ascii="仿宋" w:hAnsi="仿宋" w:eastAsia="仿宋" w:cs="仿宋"/>
          <w:b w:val="0"/>
          <w:bCs/>
          <w:color w:val="000000"/>
          <w:sz w:val="32"/>
          <w:szCs w:val="32"/>
        </w:rPr>
        <w:t>上升到</w:t>
      </w:r>
      <w:r>
        <w:rPr>
          <w:rFonts w:ascii="仿宋" w:hAnsi="仿宋" w:eastAsia="仿宋" w:cs="仿宋"/>
          <w:b w:val="0"/>
          <w:bCs/>
          <w:color w:val="000000"/>
          <w:sz w:val="32"/>
          <w:szCs w:val="32"/>
        </w:rPr>
        <w:t>95.7%</w:t>
      </w:r>
      <w:r>
        <w:rPr>
          <w:rFonts w:hint="eastAsia" w:ascii="仿宋" w:hAnsi="仿宋" w:eastAsia="仿宋" w:cs="仿宋"/>
          <w:b w:val="0"/>
          <w:bCs/>
          <w:color w:val="000000"/>
          <w:sz w:val="32"/>
          <w:szCs w:val="32"/>
        </w:rPr>
        <w:t>。但由于多方面的原因，我省青少年违法犯罪形势仍然比较严峻，未成年人违法犯罪时有发生，青少年犯罪在全部犯罪中的占比仍然比较高。青少年犯罪固然有多方面的因素，但不可否认的是，法治教育乏力和道德教育的淡化、社会不良环境的影响和不良文化的诱惑，是极其重要的原因。从青少年违法犯罪的规律也可看出，许多青少年正是因为</w:t>
      </w:r>
      <w:r>
        <w:rPr>
          <w:rFonts w:hint="eastAsia" w:ascii="仿宋" w:hAnsi="仿宋" w:eastAsia="仿宋" w:cs="仿宋"/>
          <w:b w:val="0"/>
          <w:bCs/>
          <w:color w:val="000000"/>
          <w:sz w:val="32"/>
          <w:szCs w:val="32"/>
          <w:shd w:val="clear" w:color="auto" w:fill="FFFFFF"/>
        </w:rPr>
        <w:t>缺乏普通的法律常识</w:t>
      </w:r>
      <w:r>
        <w:rPr>
          <w:rStyle w:val="10"/>
          <w:rFonts w:ascii="仿宋" w:hAnsi="仿宋" w:eastAsia="仿宋" w:cs="仿宋"/>
          <w:b w:val="0"/>
          <w:bCs/>
          <w:i w:val="0"/>
          <w:color w:val="000000"/>
          <w:sz w:val="32"/>
          <w:szCs w:val="32"/>
          <w:shd w:val="clear" w:color="auto" w:fill="FFFFFF"/>
        </w:rPr>
        <w:t>,</w:t>
      </w:r>
      <w:r>
        <w:rPr>
          <w:rStyle w:val="10"/>
          <w:rFonts w:hint="eastAsia" w:ascii="仿宋" w:hAnsi="仿宋" w:eastAsia="仿宋" w:cs="仿宋"/>
          <w:b w:val="0"/>
          <w:bCs/>
          <w:i w:val="0"/>
          <w:color w:val="000000"/>
          <w:sz w:val="32"/>
          <w:szCs w:val="32"/>
          <w:shd w:val="clear" w:color="auto" w:fill="FFFFFF"/>
        </w:rPr>
        <w:t>不知法</w:t>
      </w:r>
      <w:r>
        <w:rPr>
          <w:rFonts w:hint="eastAsia" w:ascii="仿宋" w:hAnsi="仿宋" w:eastAsia="仿宋" w:cs="仿宋"/>
          <w:b w:val="0"/>
          <w:bCs/>
          <w:color w:val="000000"/>
          <w:sz w:val="32"/>
          <w:szCs w:val="32"/>
          <w:shd w:val="clear" w:color="auto" w:fill="FFFFFF"/>
        </w:rPr>
        <w:t>、</w:t>
      </w:r>
      <w:r>
        <w:rPr>
          <w:rStyle w:val="10"/>
          <w:rFonts w:hint="eastAsia" w:ascii="仿宋" w:hAnsi="仿宋" w:eastAsia="仿宋" w:cs="仿宋"/>
          <w:b w:val="0"/>
          <w:bCs/>
          <w:i w:val="0"/>
          <w:color w:val="000000"/>
          <w:sz w:val="32"/>
          <w:szCs w:val="32"/>
          <w:shd w:val="clear" w:color="auto" w:fill="FFFFFF"/>
        </w:rPr>
        <w:t>不懂法，进而不畏法、不守法，最终违法犯罪。从当前关工委青少年法治教育工作的现状看，有的地方法治教育还缺乏统一规划，活动开展不够经常、不够深入；教育内容缺少针对性，需求导向不明确；虽然活动阵地建设有了很大发展，但有的活动较少，人气不旺。因此，对青少年的法治教育一时一刻都不能松懈，这项工作只能强化深化，不能弱化淡化。各级关工委和广大“五老”，都要认清自己肩负的责任，倾心尽力做好青少年法治教育工作，为培育时代新人争做贡献。</w:t>
      </w:r>
    </w:p>
    <w:p>
      <w:pPr>
        <w:spacing w:line="560" w:lineRule="exact"/>
        <w:ind w:firstLine="643" w:firstLineChars="200"/>
        <w:rPr>
          <w:rFonts w:ascii="仿宋" w:hAnsi="仿宋" w:eastAsia="仿宋" w:cs="仿宋"/>
          <w:color w:val="000000"/>
          <w:sz w:val="32"/>
          <w:szCs w:val="32"/>
        </w:rPr>
      </w:pPr>
      <w:r>
        <w:rPr>
          <w:rFonts w:ascii="楷体" w:hAnsi="楷体" w:eastAsia="楷体" w:cs="楷体"/>
          <w:b/>
          <w:bCs/>
          <w:color w:val="000000"/>
          <w:sz w:val="32"/>
          <w:szCs w:val="32"/>
        </w:rPr>
        <w:t>2</w:t>
      </w:r>
      <w:r>
        <w:rPr>
          <w:rFonts w:hint="eastAsia" w:ascii="楷体" w:hAnsi="楷体" w:eastAsia="楷体" w:cs="楷体"/>
          <w:b/>
          <w:bCs/>
          <w:color w:val="000000"/>
          <w:sz w:val="32"/>
          <w:szCs w:val="32"/>
        </w:rPr>
        <w:t>、进一步拓展教育领域，深入推进法治教育进校园进社区进家庭。</w:t>
      </w:r>
      <w:r>
        <w:rPr>
          <w:rFonts w:hint="eastAsia" w:ascii="仿宋" w:hAnsi="仿宋" w:eastAsia="仿宋" w:cs="仿宋"/>
          <w:color w:val="000000"/>
          <w:sz w:val="32"/>
          <w:szCs w:val="32"/>
        </w:rPr>
        <w:t>青少年大多生活在基层，分布在各个领域，只有深入基层，坚持学校、家庭、社会三位一体，全方位、多领域深入推进法治教育进校园进社区进家庭，才能使青少年法治教育落到人头、见到实效。要加强关爱工作团建设，建立健全法治教育报告团工作机制，各县区对法治报告团、宣讲团的活动，要统筹规划，有针对性地分步实施。在对面上青少年开展普法教育的基础上，要突出重点，把失足、失管、失学、失业、失亲等“五失”青少年和服刑在教人员未成年子女以及职业院校学生作为法治宣传教育的重点，经过调查研究，列出重点单位、重点学校、重点社区村、重点家庭，安排经验丰富的老政法、老教师宣讲，区别对象、因人施教，最大限度地防止他们违法犯罪。要协同有关部门，选配好法治副校长。从这次大会交流的经验看，凡是配备法治副校长的学校，大多法治教育都很正常、也很有成效。各地关工委要积极协助教育和司法行政部门，推动落实法治副校长制度。没有配备的要尽快配备，已经配备法治副校长的要充分发挥作用，针对学生的现实需求，上好学校法治课；要提高法治副校长的履职能力，建议各市县每两年对法治副校长进行一次培训，不断总结经验，提升水平。校外教育辅导站是加强社会教育、促进青少年健康成长的重要阵地，是学校、家庭、社会教育三结合的纽带。要切实加强校外辅导站建设，把法治教育纳入辅导站活动的重要内容，聘请老政法和专门法律人士定期到辅导站开展法治宣传和法治实践活动，有条件的辅导站还可建立法律咨询室、设立法律咨询电话、信箱等。要配合妇联办好家长学校，总结好的经验，对缺乏正确家教的家庭</w:t>
      </w:r>
      <w:r>
        <w:rPr>
          <w:rFonts w:ascii="仿宋" w:hAnsi="仿宋" w:eastAsia="仿宋" w:cs="仿宋"/>
          <w:color w:val="000000"/>
          <w:sz w:val="32"/>
          <w:szCs w:val="32"/>
        </w:rPr>
        <w:t>,</w:t>
      </w:r>
      <w:r>
        <w:rPr>
          <w:rFonts w:hint="eastAsia" w:ascii="仿宋" w:hAnsi="仿宋" w:eastAsia="仿宋" w:cs="仿宋"/>
          <w:color w:val="000000"/>
          <w:sz w:val="32"/>
          <w:szCs w:val="32"/>
        </w:rPr>
        <w:t>家长学校的老师要家家到，帮助和引导家长树立正确的育人观，掌握科学的家庭教育方法，提高科学教育子女的能力，还要帮助家长学习法律知识，增强法律意识，营造有利于青少年健康成长的家庭环境。</w:t>
      </w:r>
    </w:p>
    <w:p>
      <w:pPr>
        <w:spacing w:line="560" w:lineRule="exact"/>
        <w:ind w:firstLine="643" w:firstLineChars="200"/>
        <w:rPr>
          <w:rFonts w:ascii="仿宋" w:hAnsi="仿宋" w:eastAsia="仿宋" w:cs="仿宋"/>
          <w:color w:val="000000"/>
          <w:sz w:val="32"/>
          <w:szCs w:val="32"/>
        </w:rPr>
      </w:pPr>
      <w:r>
        <w:rPr>
          <w:rFonts w:ascii="楷体" w:hAnsi="楷体" w:eastAsia="楷体" w:cs="楷体"/>
          <w:b/>
          <w:bCs/>
          <w:color w:val="000000"/>
          <w:sz w:val="32"/>
          <w:szCs w:val="32"/>
        </w:rPr>
        <w:t>3</w:t>
      </w:r>
      <w:r>
        <w:rPr>
          <w:rFonts w:hint="eastAsia" w:ascii="楷体" w:hAnsi="楷体" w:eastAsia="楷体" w:cs="楷体"/>
          <w:b/>
          <w:bCs/>
          <w:color w:val="000000"/>
          <w:sz w:val="32"/>
          <w:szCs w:val="32"/>
        </w:rPr>
        <w:t>、进一步汲取榜样力量，充分发挥“五老”在法治教育工作中的优势和作用。</w:t>
      </w:r>
      <w:r>
        <w:rPr>
          <w:rFonts w:hint="eastAsia" w:ascii="仿宋" w:hAnsi="仿宋" w:eastAsia="仿宋" w:cs="仿宋"/>
          <w:color w:val="000000"/>
          <w:sz w:val="32"/>
          <w:szCs w:val="32"/>
        </w:rPr>
        <w:t>榜样是时代的最美使者，是社会的精神坐标。榜样的力量是无穷的。习近平总书记强调，要“善于向先进典型学习”。这次会上，受通报表扬的百佳法治报告团成员和法治副校长，都是各地热心青少年法治教育、事迹突出的典型，许多人曾受到国家、省、市的表彰。我省司法行政部门法治宣传教育工作一直处于全国前列，这次受表扬的人员中，既有关工委“五老”，也有许多司法行政部门的老典型。盐城市盐都区法治报告团团长邵洪波是从区司法局副局长岗位上退下来的老同志。</w:t>
      </w:r>
      <w:r>
        <w:rPr>
          <w:rFonts w:ascii="Times New Roman" w:hAnsi="Times New Roman" w:eastAsia="方正仿宋_GBK"/>
          <w:color w:val="000000"/>
          <w:sz w:val="32"/>
          <w:szCs w:val="32"/>
        </w:rPr>
        <w:t>2003</w:t>
      </w:r>
      <w:r>
        <w:rPr>
          <w:rFonts w:hint="eastAsia" w:ascii="Times New Roman" w:hAnsi="Times New Roman" w:eastAsia="方正仿宋_GBK"/>
          <w:color w:val="000000"/>
          <w:sz w:val="32"/>
          <w:szCs w:val="32"/>
        </w:rPr>
        <w:t>年春，他应聘担任了区“夕阳红”法治宣传队队长，</w:t>
      </w:r>
      <w:r>
        <w:rPr>
          <w:rFonts w:ascii="Times New Roman" w:hAnsi="Times New Roman" w:eastAsia="方正仿宋_GBK"/>
          <w:color w:val="000000"/>
          <w:sz w:val="32"/>
          <w:szCs w:val="32"/>
        </w:rPr>
        <w:t>15</w:t>
      </w:r>
      <w:r>
        <w:rPr>
          <w:rFonts w:hint="eastAsia" w:ascii="Times New Roman" w:hAnsi="Times New Roman" w:eastAsia="方正仿宋_GBK"/>
          <w:color w:val="000000"/>
          <w:sz w:val="32"/>
          <w:szCs w:val="32"/>
        </w:rPr>
        <w:t>年如一日，带领一批懂法律、有爱心、甘奉献的“老政法”，下农村、进企业、到校园、去监狱，满腔热情宣讲国家和地方法律法规，受教育的青少年</w:t>
      </w:r>
      <w:r>
        <w:rPr>
          <w:rFonts w:ascii="Times New Roman" w:hAnsi="Times New Roman" w:eastAsia="方正仿宋_GBK"/>
          <w:color w:val="000000"/>
          <w:sz w:val="32"/>
          <w:szCs w:val="32"/>
        </w:rPr>
        <w:t>50</w:t>
      </w:r>
      <w:r>
        <w:rPr>
          <w:rFonts w:hint="eastAsia" w:ascii="Times New Roman" w:hAnsi="Times New Roman" w:eastAsia="方正仿宋_GBK"/>
          <w:color w:val="000000"/>
          <w:sz w:val="32"/>
          <w:szCs w:val="32"/>
        </w:rPr>
        <w:t>多万人次，教育转化了</w:t>
      </w:r>
      <w:r>
        <w:rPr>
          <w:rFonts w:ascii="Times New Roman" w:hAnsi="Times New Roman" w:eastAsia="方正仿宋_GBK"/>
          <w:color w:val="000000"/>
          <w:sz w:val="32"/>
          <w:szCs w:val="32"/>
        </w:rPr>
        <w:t>40</w:t>
      </w:r>
      <w:r>
        <w:rPr>
          <w:rFonts w:hint="eastAsia" w:ascii="Times New Roman" w:hAnsi="Times New Roman" w:eastAsia="方正仿宋_GBK"/>
          <w:color w:val="000000"/>
          <w:sz w:val="32"/>
          <w:szCs w:val="32"/>
        </w:rPr>
        <w:t>余名失足或有劣迹的未成年人，为</w:t>
      </w:r>
      <w:r>
        <w:rPr>
          <w:rFonts w:ascii="Times New Roman" w:hAnsi="Times New Roman" w:eastAsia="方正仿宋_GBK"/>
          <w:color w:val="000000"/>
          <w:sz w:val="32"/>
          <w:szCs w:val="32"/>
        </w:rPr>
        <w:t>250</w:t>
      </w:r>
      <w:r>
        <w:rPr>
          <w:rFonts w:hint="eastAsia" w:ascii="Times New Roman" w:hAnsi="Times New Roman" w:eastAsia="方正仿宋_GBK"/>
          <w:color w:val="000000"/>
          <w:sz w:val="32"/>
          <w:szCs w:val="32"/>
        </w:rPr>
        <w:t>多名困境青少年提供多方面法律援助。</w:t>
      </w:r>
      <w:r>
        <w:rPr>
          <w:rFonts w:ascii="Times New Roman" w:hAnsi="Times New Roman" w:eastAsia="方正仿宋_GBK"/>
          <w:color w:val="000000"/>
          <w:sz w:val="32"/>
          <w:szCs w:val="32"/>
        </w:rPr>
        <w:t>2011</w:t>
      </w:r>
      <w:r>
        <w:rPr>
          <w:rFonts w:hint="eastAsia" w:ascii="Times New Roman" w:hAnsi="Times New Roman" w:eastAsia="方正仿宋_GBK"/>
          <w:color w:val="000000"/>
          <w:sz w:val="32"/>
          <w:szCs w:val="32"/>
        </w:rPr>
        <w:t>年被中宣部、司法部表彰为“全国法治教育模范”。</w:t>
      </w:r>
      <w:r>
        <w:rPr>
          <w:rFonts w:hint="eastAsia" w:ascii="仿宋" w:hAnsi="仿宋" w:eastAsia="仿宋" w:cs="仿宋"/>
          <w:color w:val="000000"/>
          <w:sz w:val="32"/>
          <w:szCs w:val="32"/>
        </w:rPr>
        <w:t>苏州市昆山国际学校法治副校长纪珍，退休前是一位司法干部，担任法治副校长后，充分利用自己从事涉少审判经验丰富的优势，积极开办法治讲堂，突出青少年宪法教育和自我保护教育，维护青少年合法权益，创建全国首家“励志学校”，成为青少年健康成长的守护神。</w:t>
      </w:r>
      <w:r>
        <w:rPr>
          <w:rFonts w:ascii="仿宋" w:hAnsi="仿宋" w:eastAsia="仿宋" w:cs="仿宋"/>
          <w:color w:val="000000"/>
          <w:sz w:val="32"/>
          <w:szCs w:val="32"/>
        </w:rPr>
        <w:t>2011</w:t>
      </w:r>
      <w:r>
        <w:rPr>
          <w:rFonts w:hint="eastAsia" w:ascii="仿宋" w:hAnsi="仿宋" w:eastAsia="仿宋" w:cs="仿宋"/>
          <w:color w:val="000000"/>
          <w:sz w:val="32"/>
          <w:szCs w:val="32"/>
        </w:rPr>
        <w:t>年纪珍入选“中国好人”榜，被昆山市法宣办、司法局聘为“尚法大使。”这些先进典型事迹鲜活感人，看得见、摸得着、学得上，生动诠释了“忠诚敬业、关爱后代、务实创新、无私奉献”的“五老”精神，是践行社会主义核心价值观的典范。各地关工委和广大“五老”要对标先进，以榜样为镜，更加积极自觉地投身青少年的法治宣传教育。要动员更多的老政法、老教师参与法治教育工作，脚步往下移、身子往下沉，面对面地做好青少年法治教育工作。省关工委《关心下一代周报》、《薪火》、《江苏少年网》以及各市县媒体，要加大宣传力度，不断放大典型的示范引领效应，激励更多的“五老”参与青少年法治教育，为促进社会和谐、培育时代新人注入源源不断的精神力量。</w:t>
      </w:r>
    </w:p>
    <w:p>
      <w:pPr>
        <w:spacing w:line="560" w:lineRule="exact"/>
        <w:ind w:firstLine="643" w:firstLineChars="200"/>
        <w:rPr>
          <w:rFonts w:ascii="仿宋" w:hAnsi="仿宋" w:eastAsia="仿宋" w:cs="仿宋"/>
          <w:color w:val="000000"/>
          <w:sz w:val="32"/>
          <w:szCs w:val="32"/>
        </w:rPr>
      </w:pPr>
      <w:r>
        <w:rPr>
          <w:rFonts w:ascii="楷体" w:hAnsi="楷体" w:eastAsia="楷体" w:cs="楷体"/>
          <w:b/>
          <w:bCs/>
          <w:color w:val="000000"/>
          <w:sz w:val="32"/>
          <w:szCs w:val="32"/>
        </w:rPr>
        <w:t>4</w:t>
      </w:r>
      <w:r>
        <w:rPr>
          <w:rFonts w:hint="eastAsia" w:ascii="楷体" w:hAnsi="楷体" w:eastAsia="楷体" w:cs="楷体"/>
          <w:b/>
          <w:bCs/>
          <w:color w:val="000000"/>
          <w:sz w:val="32"/>
          <w:szCs w:val="32"/>
        </w:rPr>
        <w:t>、进一步加强沟通协调，着力形成加强青少年法治教育的合力。</w:t>
      </w:r>
      <w:r>
        <w:rPr>
          <w:rFonts w:hint="eastAsia" w:ascii="仿宋" w:hAnsi="仿宋" w:eastAsia="仿宋" w:cs="仿宋"/>
          <w:color w:val="000000"/>
          <w:sz w:val="32"/>
          <w:szCs w:val="32"/>
        </w:rPr>
        <w:t>青少年法治教育是一项系统工程，做好这项工作，需要充分调动各相关部门的积极性和主动性。</w:t>
      </w:r>
      <w:r>
        <w:rPr>
          <w:rFonts w:hint="eastAsia" w:ascii="仿宋" w:hAnsi="仿宋" w:eastAsia="仿宋"/>
          <w:color w:val="000000"/>
          <w:sz w:val="32"/>
          <w:szCs w:val="32"/>
        </w:rPr>
        <w:t>各级关工委</w:t>
      </w:r>
      <w:r>
        <w:rPr>
          <w:rFonts w:hint="eastAsia" w:ascii="仿宋" w:hAnsi="仿宋" w:eastAsia="仿宋" w:cs="Arial"/>
          <w:color w:val="000000"/>
          <w:sz w:val="32"/>
          <w:szCs w:val="32"/>
          <w:shd w:val="clear" w:color="auto" w:fill="FFFFFF"/>
        </w:rPr>
        <w:t>要主动加强同司法、教育等部门的沟通、联系和工作对接，</w:t>
      </w:r>
      <w:r>
        <w:rPr>
          <w:rFonts w:hint="eastAsia" w:ascii="仿宋" w:hAnsi="仿宋" w:eastAsia="仿宋"/>
          <w:color w:val="000000"/>
          <w:sz w:val="32"/>
          <w:szCs w:val="32"/>
        </w:rPr>
        <w:t>加大协调推进力度，形成推动青少年法治教育工作的整体合力。刚才常州同志在发言中，就讲到了集聚资源，强化部门融合。他们建立了青少年普法教育联席会议制度，由市关工委、司法局、教育局牵头，吸纳公检法、团委、常州大学等相关部门和高校参加，把各方面力量拧成了一股绳，这个做法非常好。要建立完善关工委工作的考核机制和激励机制，明确把青少年法治教育</w:t>
      </w:r>
      <w:r>
        <w:rPr>
          <w:rFonts w:hint="eastAsia" w:ascii="仿宋" w:hAnsi="仿宋" w:eastAsia="仿宋" w:cs="Arial"/>
          <w:color w:val="000000"/>
          <w:sz w:val="32"/>
          <w:szCs w:val="32"/>
          <w:shd w:val="clear" w:color="auto" w:fill="FFFFFF"/>
        </w:rPr>
        <w:t>纳入各级关工委年度工作计划，作为“未成年人零犯罪社区村”创建、社区矫正、重点重抓等活动的重要内容，做到有部署、有检查、有总结、有考核</w:t>
      </w:r>
      <w:r>
        <w:rPr>
          <w:rFonts w:hint="eastAsia" w:ascii="仿宋" w:hAnsi="仿宋" w:eastAsia="仿宋"/>
          <w:color w:val="000000"/>
          <w:sz w:val="32"/>
          <w:szCs w:val="32"/>
        </w:rPr>
        <w:t>。</w:t>
      </w:r>
      <w:r>
        <w:rPr>
          <w:rFonts w:ascii="仿宋" w:hAnsi="仿宋" w:eastAsia="仿宋"/>
          <w:color w:val="000000"/>
          <w:sz w:val="32"/>
          <w:szCs w:val="32"/>
        </w:rPr>
        <w:t>2019</w:t>
      </w:r>
      <w:r>
        <w:rPr>
          <w:rFonts w:hint="eastAsia" w:ascii="仿宋" w:hAnsi="仿宋" w:eastAsia="仿宋"/>
          <w:color w:val="000000"/>
          <w:sz w:val="32"/>
          <w:szCs w:val="32"/>
        </w:rPr>
        <w:t>年，我们要把深化青少年法治教育与“创双零”（青少年零犯罪、零受害社区村创建）试点紧密结合起来。今年年初，我在全省关工委工作会议上提出一县（市、区）确定一个乡镇（街道）搞试点，请各市县关工委进一步抓好落实，动员组织“五老”配合有关部门做好相关工作。我们真诚希望，各级司法、教育行政部门大力支持关工委“五老”开展青少年法治教育，为他们开展工作搭建平台、创造条件，更好地发挥他们在关爱教育青少年中的优势和作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同志们，新时代呼唤新担当，新担当需有新作为。让我们更加紧密地团结在以习近平同志为核心的党中央周围，不忘初心、牢记使命，紧紧依靠党委领导和相关部门支持，把青少年法治教育工作进一步做深做实，为培育时代新人、推动江苏高质量发展走在前列作出新贡献！</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54FCA"/>
    <w:rsid w:val="001E4EB1"/>
    <w:rsid w:val="00267CF3"/>
    <w:rsid w:val="003512FA"/>
    <w:rsid w:val="00454448"/>
    <w:rsid w:val="00525924"/>
    <w:rsid w:val="0054486E"/>
    <w:rsid w:val="00636F15"/>
    <w:rsid w:val="006A183C"/>
    <w:rsid w:val="00735ADF"/>
    <w:rsid w:val="00742A3F"/>
    <w:rsid w:val="00753429"/>
    <w:rsid w:val="007F7DD3"/>
    <w:rsid w:val="00A3496D"/>
    <w:rsid w:val="00A462A8"/>
    <w:rsid w:val="00A636E0"/>
    <w:rsid w:val="00B627CA"/>
    <w:rsid w:val="00DF593F"/>
    <w:rsid w:val="00E71522"/>
    <w:rsid w:val="00FD6D24"/>
    <w:rsid w:val="0121160C"/>
    <w:rsid w:val="013A58D6"/>
    <w:rsid w:val="01427598"/>
    <w:rsid w:val="014757D0"/>
    <w:rsid w:val="018111CA"/>
    <w:rsid w:val="0182685D"/>
    <w:rsid w:val="0187610D"/>
    <w:rsid w:val="018C0CD2"/>
    <w:rsid w:val="01C54333"/>
    <w:rsid w:val="01C83712"/>
    <w:rsid w:val="01D25422"/>
    <w:rsid w:val="01E16ABD"/>
    <w:rsid w:val="02251975"/>
    <w:rsid w:val="023C2DD1"/>
    <w:rsid w:val="023E73D6"/>
    <w:rsid w:val="025B2351"/>
    <w:rsid w:val="02623F59"/>
    <w:rsid w:val="02623F8F"/>
    <w:rsid w:val="02665B27"/>
    <w:rsid w:val="0271220C"/>
    <w:rsid w:val="02782FF6"/>
    <w:rsid w:val="02A72690"/>
    <w:rsid w:val="02B14DE6"/>
    <w:rsid w:val="02B26A81"/>
    <w:rsid w:val="02B43EE6"/>
    <w:rsid w:val="02BB3597"/>
    <w:rsid w:val="02BD59D6"/>
    <w:rsid w:val="02D9268D"/>
    <w:rsid w:val="03194568"/>
    <w:rsid w:val="03380642"/>
    <w:rsid w:val="036E503E"/>
    <w:rsid w:val="037C0E9E"/>
    <w:rsid w:val="03863A4F"/>
    <w:rsid w:val="03A1196D"/>
    <w:rsid w:val="03C64ED6"/>
    <w:rsid w:val="03D65BAA"/>
    <w:rsid w:val="03DD448A"/>
    <w:rsid w:val="03FF5564"/>
    <w:rsid w:val="04234596"/>
    <w:rsid w:val="04465449"/>
    <w:rsid w:val="045818DD"/>
    <w:rsid w:val="047F2A21"/>
    <w:rsid w:val="04895654"/>
    <w:rsid w:val="04992C55"/>
    <w:rsid w:val="049C32C9"/>
    <w:rsid w:val="04D76578"/>
    <w:rsid w:val="04EC5376"/>
    <w:rsid w:val="050475CE"/>
    <w:rsid w:val="05175F64"/>
    <w:rsid w:val="053E7549"/>
    <w:rsid w:val="055267DB"/>
    <w:rsid w:val="057F2476"/>
    <w:rsid w:val="05972BA6"/>
    <w:rsid w:val="059F381E"/>
    <w:rsid w:val="05C45DAD"/>
    <w:rsid w:val="05D067BD"/>
    <w:rsid w:val="05F9381C"/>
    <w:rsid w:val="05F9791F"/>
    <w:rsid w:val="060F0BEE"/>
    <w:rsid w:val="0643352B"/>
    <w:rsid w:val="064706A7"/>
    <w:rsid w:val="064957D3"/>
    <w:rsid w:val="0656567C"/>
    <w:rsid w:val="066A1022"/>
    <w:rsid w:val="067F28E1"/>
    <w:rsid w:val="068E6BBE"/>
    <w:rsid w:val="06A3708E"/>
    <w:rsid w:val="06C83BB9"/>
    <w:rsid w:val="06D95FE1"/>
    <w:rsid w:val="06D9608F"/>
    <w:rsid w:val="06E35540"/>
    <w:rsid w:val="06F84ED4"/>
    <w:rsid w:val="07003576"/>
    <w:rsid w:val="0728547E"/>
    <w:rsid w:val="07554B77"/>
    <w:rsid w:val="075F6641"/>
    <w:rsid w:val="076D5939"/>
    <w:rsid w:val="07805E75"/>
    <w:rsid w:val="07BA6E4E"/>
    <w:rsid w:val="08162898"/>
    <w:rsid w:val="08580FFF"/>
    <w:rsid w:val="085814DB"/>
    <w:rsid w:val="087256B5"/>
    <w:rsid w:val="087329DB"/>
    <w:rsid w:val="088E0805"/>
    <w:rsid w:val="08AE2B3D"/>
    <w:rsid w:val="08FF6DDD"/>
    <w:rsid w:val="09136684"/>
    <w:rsid w:val="0914394E"/>
    <w:rsid w:val="09187B5F"/>
    <w:rsid w:val="092120CC"/>
    <w:rsid w:val="09295616"/>
    <w:rsid w:val="093920A3"/>
    <w:rsid w:val="094A11CF"/>
    <w:rsid w:val="099F10A1"/>
    <w:rsid w:val="09C34D6E"/>
    <w:rsid w:val="09DB3991"/>
    <w:rsid w:val="0A1A2469"/>
    <w:rsid w:val="0A4051A8"/>
    <w:rsid w:val="0A6C080F"/>
    <w:rsid w:val="0A6F1A6E"/>
    <w:rsid w:val="0A722E94"/>
    <w:rsid w:val="0A8445A8"/>
    <w:rsid w:val="0A8C1883"/>
    <w:rsid w:val="0A9D672D"/>
    <w:rsid w:val="0B39208C"/>
    <w:rsid w:val="0B3D7340"/>
    <w:rsid w:val="0B8A44F8"/>
    <w:rsid w:val="0BB40D3D"/>
    <w:rsid w:val="0BBE6057"/>
    <w:rsid w:val="0BE14337"/>
    <w:rsid w:val="0C04333F"/>
    <w:rsid w:val="0C060BFC"/>
    <w:rsid w:val="0C0956A2"/>
    <w:rsid w:val="0C12777D"/>
    <w:rsid w:val="0C22322E"/>
    <w:rsid w:val="0C325EC0"/>
    <w:rsid w:val="0C344789"/>
    <w:rsid w:val="0C53447E"/>
    <w:rsid w:val="0C5C0B24"/>
    <w:rsid w:val="0C75653A"/>
    <w:rsid w:val="0C770DFD"/>
    <w:rsid w:val="0CB20CBA"/>
    <w:rsid w:val="0CB3652A"/>
    <w:rsid w:val="0CBA436C"/>
    <w:rsid w:val="0CC57BC4"/>
    <w:rsid w:val="0CE03057"/>
    <w:rsid w:val="0D1129FD"/>
    <w:rsid w:val="0D2507B4"/>
    <w:rsid w:val="0D5C1B9D"/>
    <w:rsid w:val="0D7234CC"/>
    <w:rsid w:val="0DA90E3D"/>
    <w:rsid w:val="0DAD4F7C"/>
    <w:rsid w:val="0DC96AD4"/>
    <w:rsid w:val="0DCA29D9"/>
    <w:rsid w:val="0DCB3BD8"/>
    <w:rsid w:val="0DE4020F"/>
    <w:rsid w:val="0E0A18DE"/>
    <w:rsid w:val="0E5607A7"/>
    <w:rsid w:val="0E647AE6"/>
    <w:rsid w:val="0E935D30"/>
    <w:rsid w:val="0EA32C09"/>
    <w:rsid w:val="0EA50BBF"/>
    <w:rsid w:val="0EC244B4"/>
    <w:rsid w:val="0ECF24A8"/>
    <w:rsid w:val="0F041CA6"/>
    <w:rsid w:val="0F0624DA"/>
    <w:rsid w:val="0F210B99"/>
    <w:rsid w:val="0F353E45"/>
    <w:rsid w:val="0F7E3BCA"/>
    <w:rsid w:val="0FB82BC6"/>
    <w:rsid w:val="0FBC6A22"/>
    <w:rsid w:val="0FD81AE9"/>
    <w:rsid w:val="0FEA499C"/>
    <w:rsid w:val="0FF97C89"/>
    <w:rsid w:val="10090BE8"/>
    <w:rsid w:val="100C04CE"/>
    <w:rsid w:val="104B2293"/>
    <w:rsid w:val="106E4E83"/>
    <w:rsid w:val="107138FD"/>
    <w:rsid w:val="10A16BAF"/>
    <w:rsid w:val="10EE345C"/>
    <w:rsid w:val="111C1A4B"/>
    <w:rsid w:val="1136446A"/>
    <w:rsid w:val="11611F6D"/>
    <w:rsid w:val="117210E2"/>
    <w:rsid w:val="11AA5189"/>
    <w:rsid w:val="11C169BC"/>
    <w:rsid w:val="11C2588F"/>
    <w:rsid w:val="120000EF"/>
    <w:rsid w:val="12306010"/>
    <w:rsid w:val="12394B6D"/>
    <w:rsid w:val="123F02F3"/>
    <w:rsid w:val="128E4271"/>
    <w:rsid w:val="1290422D"/>
    <w:rsid w:val="1295276F"/>
    <w:rsid w:val="12970203"/>
    <w:rsid w:val="132C07AE"/>
    <w:rsid w:val="135D5A36"/>
    <w:rsid w:val="13621946"/>
    <w:rsid w:val="13746A7C"/>
    <w:rsid w:val="13AA764B"/>
    <w:rsid w:val="13B33D8B"/>
    <w:rsid w:val="13CB2EA8"/>
    <w:rsid w:val="13CC4F38"/>
    <w:rsid w:val="13DD0C28"/>
    <w:rsid w:val="140C11E2"/>
    <w:rsid w:val="147F3321"/>
    <w:rsid w:val="14F84156"/>
    <w:rsid w:val="15132D35"/>
    <w:rsid w:val="15257E36"/>
    <w:rsid w:val="15303E12"/>
    <w:rsid w:val="154147B6"/>
    <w:rsid w:val="1548502B"/>
    <w:rsid w:val="15554337"/>
    <w:rsid w:val="158258F2"/>
    <w:rsid w:val="159418D6"/>
    <w:rsid w:val="15B21390"/>
    <w:rsid w:val="15D06D9E"/>
    <w:rsid w:val="15EF08A8"/>
    <w:rsid w:val="15FD10CF"/>
    <w:rsid w:val="1612315A"/>
    <w:rsid w:val="16144618"/>
    <w:rsid w:val="161B54F8"/>
    <w:rsid w:val="1622211C"/>
    <w:rsid w:val="163D5836"/>
    <w:rsid w:val="16437663"/>
    <w:rsid w:val="167430B9"/>
    <w:rsid w:val="16B3067A"/>
    <w:rsid w:val="170961EB"/>
    <w:rsid w:val="173D285A"/>
    <w:rsid w:val="17607C27"/>
    <w:rsid w:val="17702D44"/>
    <w:rsid w:val="17963EED"/>
    <w:rsid w:val="17BB6668"/>
    <w:rsid w:val="17C96739"/>
    <w:rsid w:val="17D91110"/>
    <w:rsid w:val="17E21F94"/>
    <w:rsid w:val="17E67D29"/>
    <w:rsid w:val="17ED0595"/>
    <w:rsid w:val="17F70DDF"/>
    <w:rsid w:val="17F92EF8"/>
    <w:rsid w:val="180B1F18"/>
    <w:rsid w:val="18191F68"/>
    <w:rsid w:val="181E18E6"/>
    <w:rsid w:val="182468D7"/>
    <w:rsid w:val="185620CE"/>
    <w:rsid w:val="185C3B5D"/>
    <w:rsid w:val="1893176F"/>
    <w:rsid w:val="18C40496"/>
    <w:rsid w:val="18C91E04"/>
    <w:rsid w:val="18DB56C3"/>
    <w:rsid w:val="18E255C9"/>
    <w:rsid w:val="190F6193"/>
    <w:rsid w:val="19376386"/>
    <w:rsid w:val="196C2B86"/>
    <w:rsid w:val="197E606E"/>
    <w:rsid w:val="19B77523"/>
    <w:rsid w:val="19CC488D"/>
    <w:rsid w:val="19CC63C5"/>
    <w:rsid w:val="19D651D4"/>
    <w:rsid w:val="19E61FC6"/>
    <w:rsid w:val="19EA4052"/>
    <w:rsid w:val="1A0D6F33"/>
    <w:rsid w:val="1A0E0F88"/>
    <w:rsid w:val="1A1313A3"/>
    <w:rsid w:val="1A2C4A75"/>
    <w:rsid w:val="1A470F5F"/>
    <w:rsid w:val="1A504FF6"/>
    <w:rsid w:val="1A925D32"/>
    <w:rsid w:val="1ABB7AD0"/>
    <w:rsid w:val="1AE12490"/>
    <w:rsid w:val="1AEA0A38"/>
    <w:rsid w:val="1B2F32AE"/>
    <w:rsid w:val="1B3C3854"/>
    <w:rsid w:val="1B5C1076"/>
    <w:rsid w:val="1B825576"/>
    <w:rsid w:val="1BAA0E96"/>
    <w:rsid w:val="1BB10266"/>
    <w:rsid w:val="1BC13B60"/>
    <w:rsid w:val="1BC644C7"/>
    <w:rsid w:val="1BCC3844"/>
    <w:rsid w:val="1BDD74B5"/>
    <w:rsid w:val="1BE06718"/>
    <w:rsid w:val="1BEB39BF"/>
    <w:rsid w:val="1BF03D8F"/>
    <w:rsid w:val="1C014EA7"/>
    <w:rsid w:val="1C0753C1"/>
    <w:rsid w:val="1C234569"/>
    <w:rsid w:val="1C3416D9"/>
    <w:rsid w:val="1C3A0F9E"/>
    <w:rsid w:val="1C5627A9"/>
    <w:rsid w:val="1C586B6B"/>
    <w:rsid w:val="1C6151A2"/>
    <w:rsid w:val="1CA479AD"/>
    <w:rsid w:val="1CAA41D4"/>
    <w:rsid w:val="1CDB23FD"/>
    <w:rsid w:val="1D3874BC"/>
    <w:rsid w:val="1D7B3C34"/>
    <w:rsid w:val="1D9904B0"/>
    <w:rsid w:val="1DCE7C84"/>
    <w:rsid w:val="1DE34E16"/>
    <w:rsid w:val="1DE725CD"/>
    <w:rsid w:val="1DF03C5E"/>
    <w:rsid w:val="1E7271F0"/>
    <w:rsid w:val="1E8F1B09"/>
    <w:rsid w:val="1EB472C1"/>
    <w:rsid w:val="1ECD5CE6"/>
    <w:rsid w:val="1ED02991"/>
    <w:rsid w:val="1EDF3D9F"/>
    <w:rsid w:val="1EE945FD"/>
    <w:rsid w:val="1EF7124E"/>
    <w:rsid w:val="1F0311A4"/>
    <w:rsid w:val="1F2A6BC6"/>
    <w:rsid w:val="1F6904F0"/>
    <w:rsid w:val="1F966780"/>
    <w:rsid w:val="1FA13D0F"/>
    <w:rsid w:val="1FDB3136"/>
    <w:rsid w:val="1FDB575A"/>
    <w:rsid w:val="1FDB77BE"/>
    <w:rsid w:val="20083D2C"/>
    <w:rsid w:val="20202D19"/>
    <w:rsid w:val="207131D8"/>
    <w:rsid w:val="20C35061"/>
    <w:rsid w:val="20E854C8"/>
    <w:rsid w:val="21097C99"/>
    <w:rsid w:val="212441BF"/>
    <w:rsid w:val="213C6427"/>
    <w:rsid w:val="21560146"/>
    <w:rsid w:val="21685FEF"/>
    <w:rsid w:val="21BD162C"/>
    <w:rsid w:val="21D24B36"/>
    <w:rsid w:val="21F51973"/>
    <w:rsid w:val="22176E5B"/>
    <w:rsid w:val="221B0ADC"/>
    <w:rsid w:val="222700E0"/>
    <w:rsid w:val="22383A14"/>
    <w:rsid w:val="22547163"/>
    <w:rsid w:val="22687525"/>
    <w:rsid w:val="227B04AB"/>
    <w:rsid w:val="227C2F10"/>
    <w:rsid w:val="22904E1E"/>
    <w:rsid w:val="22994C06"/>
    <w:rsid w:val="22A84EB2"/>
    <w:rsid w:val="22AC790E"/>
    <w:rsid w:val="22B77261"/>
    <w:rsid w:val="2304410A"/>
    <w:rsid w:val="23313BE4"/>
    <w:rsid w:val="238155CC"/>
    <w:rsid w:val="23902409"/>
    <w:rsid w:val="23DB4117"/>
    <w:rsid w:val="240B6621"/>
    <w:rsid w:val="240E1531"/>
    <w:rsid w:val="24374CA6"/>
    <w:rsid w:val="24935263"/>
    <w:rsid w:val="24DF17BB"/>
    <w:rsid w:val="250C04E8"/>
    <w:rsid w:val="25117637"/>
    <w:rsid w:val="252D545C"/>
    <w:rsid w:val="25405799"/>
    <w:rsid w:val="256D7665"/>
    <w:rsid w:val="256F32D2"/>
    <w:rsid w:val="257B4426"/>
    <w:rsid w:val="258E3188"/>
    <w:rsid w:val="259A34E3"/>
    <w:rsid w:val="259C7969"/>
    <w:rsid w:val="25A62075"/>
    <w:rsid w:val="25D85D7A"/>
    <w:rsid w:val="25E733F0"/>
    <w:rsid w:val="25F415DD"/>
    <w:rsid w:val="26186058"/>
    <w:rsid w:val="26206A92"/>
    <w:rsid w:val="26207430"/>
    <w:rsid w:val="26275D3E"/>
    <w:rsid w:val="26276118"/>
    <w:rsid w:val="262E0E15"/>
    <w:rsid w:val="26387542"/>
    <w:rsid w:val="263C51D1"/>
    <w:rsid w:val="263D023A"/>
    <w:rsid w:val="264E4076"/>
    <w:rsid w:val="2666150C"/>
    <w:rsid w:val="266A0D37"/>
    <w:rsid w:val="26DF22B9"/>
    <w:rsid w:val="27297EF2"/>
    <w:rsid w:val="275730F7"/>
    <w:rsid w:val="278904E8"/>
    <w:rsid w:val="27A826F2"/>
    <w:rsid w:val="27A952A3"/>
    <w:rsid w:val="27AA73B4"/>
    <w:rsid w:val="27C36A0F"/>
    <w:rsid w:val="27CC753B"/>
    <w:rsid w:val="27CE684D"/>
    <w:rsid w:val="27D01587"/>
    <w:rsid w:val="27E60A26"/>
    <w:rsid w:val="27F11836"/>
    <w:rsid w:val="27FF3FB7"/>
    <w:rsid w:val="280938F2"/>
    <w:rsid w:val="280E4D38"/>
    <w:rsid w:val="284153D4"/>
    <w:rsid w:val="285C7B1E"/>
    <w:rsid w:val="285F1159"/>
    <w:rsid w:val="28D56F4D"/>
    <w:rsid w:val="28E347E9"/>
    <w:rsid w:val="28F41EA0"/>
    <w:rsid w:val="293F5094"/>
    <w:rsid w:val="2953236D"/>
    <w:rsid w:val="297F6638"/>
    <w:rsid w:val="29B46059"/>
    <w:rsid w:val="29D1517C"/>
    <w:rsid w:val="29E66F8F"/>
    <w:rsid w:val="29E7130A"/>
    <w:rsid w:val="29E73022"/>
    <w:rsid w:val="29FF16E0"/>
    <w:rsid w:val="2A4756A8"/>
    <w:rsid w:val="2A8D163D"/>
    <w:rsid w:val="2B460DF7"/>
    <w:rsid w:val="2B4A5F02"/>
    <w:rsid w:val="2B7A41C5"/>
    <w:rsid w:val="2B882294"/>
    <w:rsid w:val="2B8E38EF"/>
    <w:rsid w:val="2BA85B7A"/>
    <w:rsid w:val="2BB91FCA"/>
    <w:rsid w:val="2BC031CD"/>
    <w:rsid w:val="2BC4417A"/>
    <w:rsid w:val="2BC96653"/>
    <w:rsid w:val="2BF81DFB"/>
    <w:rsid w:val="2C184CFD"/>
    <w:rsid w:val="2C191685"/>
    <w:rsid w:val="2C3110B0"/>
    <w:rsid w:val="2C555EA4"/>
    <w:rsid w:val="2C556180"/>
    <w:rsid w:val="2CCB32BB"/>
    <w:rsid w:val="2CF147A2"/>
    <w:rsid w:val="2D027C6C"/>
    <w:rsid w:val="2D195772"/>
    <w:rsid w:val="2D546392"/>
    <w:rsid w:val="2D5763B2"/>
    <w:rsid w:val="2D6712B5"/>
    <w:rsid w:val="2D85485F"/>
    <w:rsid w:val="2DB3098F"/>
    <w:rsid w:val="2DD662DF"/>
    <w:rsid w:val="2DE73848"/>
    <w:rsid w:val="2DEF73A5"/>
    <w:rsid w:val="2E0876FF"/>
    <w:rsid w:val="2E216144"/>
    <w:rsid w:val="2E460F65"/>
    <w:rsid w:val="2E656265"/>
    <w:rsid w:val="2E723250"/>
    <w:rsid w:val="2EA44AEB"/>
    <w:rsid w:val="2F0E25DF"/>
    <w:rsid w:val="2F333646"/>
    <w:rsid w:val="2F385201"/>
    <w:rsid w:val="2F777032"/>
    <w:rsid w:val="2F7F65FA"/>
    <w:rsid w:val="2FD317E0"/>
    <w:rsid w:val="2FF72F23"/>
    <w:rsid w:val="3004667C"/>
    <w:rsid w:val="303104E1"/>
    <w:rsid w:val="30C07EAC"/>
    <w:rsid w:val="30E44509"/>
    <w:rsid w:val="30F47778"/>
    <w:rsid w:val="31001F26"/>
    <w:rsid w:val="311C3F45"/>
    <w:rsid w:val="312E3493"/>
    <w:rsid w:val="3141471A"/>
    <w:rsid w:val="31451DE3"/>
    <w:rsid w:val="317F317F"/>
    <w:rsid w:val="31814A15"/>
    <w:rsid w:val="31CC6694"/>
    <w:rsid w:val="31F35510"/>
    <w:rsid w:val="31F46FBE"/>
    <w:rsid w:val="32247D38"/>
    <w:rsid w:val="32370992"/>
    <w:rsid w:val="32416796"/>
    <w:rsid w:val="324B264F"/>
    <w:rsid w:val="326767E3"/>
    <w:rsid w:val="328B44C3"/>
    <w:rsid w:val="32940781"/>
    <w:rsid w:val="329D6299"/>
    <w:rsid w:val="32FC79E9"/>
    <w:rsid w:val="333D5651"/>
    <w:rsid w:val="33835E34"/>
    <w:rsid w:val="33845F9D"/>
    <w:rsid w:val="338949E6"/>
    <w:rsid w:val="33FE3F68"/>
    <w:rsid w:val="340A4C08"/>
    <w:rsid w:val="34671943"/>
    <w:rsid w:val="3491415E"/>
    <w:rsid w:val="34D943CC"/>
    <w:rsid w:val="34E9430E"/>
    <w:rsid w:val="35216FD9"/>
    <w:rsid w:val="35500477"/>
    <w:rsid w:val="3571194A"/>
    <w:rsid w:val="357208F5"/>
    <w:rsid w:val="358769C1"/>
    <w:rsid w:val="35965000"/>
    <w:rsid w:val="359D7AAA"/>
    <w:rsid w:val="35AA0A8D"/>
    <w:rsid w:val="35AD71B5"/>
    <w:rsid w:val="35CA2FA5"/>
    <w:rsid w:val="35D175C4"/>
    <w:rsid w:val="360F012C"/>
    <w:rsid w:val="36480F7E"/>
    <w:rsid w:val="367F7F7D"/>
    <w:rsid w:val="36C81D27"/>
    <w:rsid w:val="36D61E52"/>
    <w:rsid w:val="36DC2EE6"/>
    <w:rsid w:val="373A773D"/>
    <w:rsid w:val="374914C8"/>
    <w:rsid w:val="378A6401"/>
    <w:rsid w:val="379369A4"/>
    <w:rsid w:val="37AB2B1B"/>
    <w:rsid w:val="37B32C6C"/>
    <w:rsid w:val="37BA5FB6"/>
    <w:rsid w:val="37E536D3"/>
    <w:rsid w:val="37FE62DE"/>
    <w:rsid w:val="384C59CB"/>
    <w:rsid w:val="388A261B"/>
    <w:rsid w:val="38BF2A27"/>
    <w:rsid w:val="38CE722A"/>
    <w:rsid w:val="38D02B82"/>
    <w:rsid w:val="38D43273"/>
    <w:rsid w:val="38DE1D00"/>
    <w:rsid w:val="38E91CF1"/>
    <w:rsid w:val="396C66BC"/>
    <w:rsid w:val="398D7459"/>
    <w:rsid w:val="39BD2EF8"/>
    <w:rsid w:val="39F06048"/>
    <w:rsid w:val="39F74A46"/>
    <w:rsid w:val="3A2218F1"/>
    <w:rsid w:val="3A696CA9"/>
    <w:rsid w:val="3A761401"/>
    <w:rsid w:val="3A8C581C"/>
    <w:rsid w:val="3A8F020E"/>
    <w:rsid w:val="3ABA1CBE"/>
    <w:rsid w:val="3ABA2FDA"/>
    <w:rsid w:val="3AE2466E"/>
    <w:rsid w:val="3AE9111A"/>
    <w:rsid w:val="3AF047D1"/>
    <w:rsid w:val="3AFF50E0"/>
    <w:rsid w:val="3B1009AD"/>
    <w:rsid w:val="3B1E3925"/>
    <w:rsid w:val="3B3D61A3"/>
    <w:rsid w:val="3B415A16"/>
    <w:rsid w:val="3B4D02E0"/>
    <w:rsid w:val="3B4D48C4"/>
    <w:rsid w:val="3B55592F"/>
    <w:rsid w:val="3B5C2E0C"/>
    <w:rsid w:val="3B7747F2"/>
    <w:rsid w:val="3B7D02AD"/>
    <w:rsid w:val="3B985251"/>
    <w:rsid w:val="3B9B1CA0"/>
    <w:rsid w:val="3BA22204"/>
    <w:rsid w:val="3BB64ECF"/>
    <w:rsid w:val="3BD72B4F"/>
    <w:rsid w:val="3BF75495"/>
    <w:rsid w:val="3C05061A"/>
    <w:rsid w:val="3C137E1E"/>
    <w:rsid w:val="3C1A2117"/>
    <w:rsid w:val="3C442084"/>
    <w:rsid w:val="3C511C9C"/>
    <w:rsid w:val="3C552013"/>
    <w:rsid w:val="3C7B6F6F"/>
    <w:rsid w:val="3CAB6ECC"/>
    <w:rsid w:val="3CBA2862"/>
    <w:rsid w:val="3CBC2A5C"/>
    <w:rsid w:val="3CDF1E69"/>
    <w:rsid w:val="3D0B4376"/>
    <w:rsid w:val="3D495233"/>
    <w:rsid w:val="3D4A1955"/>
    <w:rsid w:val="3D616FE7"/>
    <w:rsid w:val="3D666B50"/>
    <w:rsid w:val="3D8424F1"/>
    <w:rsid w:val="3DBD6BD0"/>
    <w:rsid w:val="3DC46C50"/>
    <w:rsid w:val="3DD42A63"/>
    <w:rsid w:val="3DD75834"/>
    <w:rsid w:val="3DF55397"/>
    <w:rsid w:val="3E0C4B96"/>
    <w:rsid w:val="3E67768F"/>
    <w:rsid w:val="3EB85571"/>
    <w:rsid w:val="3EBD68D1"/>
    <w:rsid w:val="3ED65298"/>
    <w:rsid w:val="3EE103B9"/>
    <w:rsid w:val="3EFA25EA"/>
    <w:rsid w:val="3F0C4025"/>
    <w:rsid w:val="3F210826"/>
    <w:rsid w:val="3F2F4409"/>
    <w:rsid w:val="3F3431B3"/>
    <w:rsid w:val="3F52407A"/>
    <w:rsid w:val="3F5B5ED7"/>
    <w:rsid w:val="3F7261F4"/>
    <w:rsid w:val="3F8E5528"/>
    <w:rsid w:val="3F9F7EE4"/>
    <w:rsid w:val="3FB16327"/>
    <w:rsid w:val="3FB91716"/>
    <w:rsid w:val="3FCE4F27"/>
    <w:rsid w:val="402055A0"/>
    <w:rsid w:val="40391D25"/>
    <w:rsid w:val="404168D2"/>
    <w:rsid w:val="40736363"/>
    <w:rsid w:val="407458FA"/>
    <w:rsid w:val="40792BC0"/>
    <w:rsid w:val="408638FC"/>
    <w:rsid w:val="409268CA"/>
    <w:rsid w:val="40970948"/>
    <w:rsid w:val="40A20184"/>
    <w:rsid w:val="40A67287"/>
    <w:rsid w:val="40AA2C02"/>
    <w:rsid w:val="40B57EE1"/>
    <w:rsid w:val="40BC4051"/>
    <w:rsid w:val="40FF7FDB"/>
    <w:rsid w:val="41232320"/>
    <w:rsid w:val="412D5DF9"/>
    <w:rsid w:val="41511441"/>
    <w:rsid w:val="41952290"/>
    <w:rsid w:val="419E1A35"/>
    <w:rsid w:val="41EE56FE"/>
    <w:rsid w:val="42303193"/>
    <w:rsid w:val="423F1659"/>
    <w:rsid w:val="42454D05"/>
    <w:rsid w:val="42467EAF"/>
    <w:rsid w:val="42742B84"/>
    <w:rsid w:val="42FD4B12"/>
    <w:rsid w:val="43165FAC"/>
    <w:rsid w:val="432C701B"/>
    <w:rsid w:val="432E68C5"/>
    <w:rsid w:val="43890D0B"/>
    <w:rsid w:val="4391327E"/>
    <w:rsid w:val="43A76F27"/>
    <w:rsid w:val="43C77B88"/>
    <w:rsid w:val="43DA0CD1"/>
    <w:rsid w:val="44261492"/>
    <w:rsid w:val="444E452A"/>
    <w:rsid w:val="4476592D"/>
    <w:rsid w:val="4483748C"/>
    <w:rsid w:val="449D488E"/>
    <w:rsid w:val="44C77AFE"/>
    <w:rsid w:val="44D93A68"/>
    <w:rsid w:val="44DD17D9"/>
    <w:rsid w:val="44DE7249"/>
    <w:rsid w:val="44F074D3"/>
    <w:rsid w:val="451908B1"/>
    <w:rsid w:val="45335D91"/>
    <w:rsid w:val="45406481"/>
    <w:rsid w:val="45435C2D"/>
    <w:rsid w:val="456D5FD8"/>
    <w:rsid w:val="456F20E4"/>
    <w:rsid w:val="458C3BF3"/>
    <w:rsid w:val="45C47808"/>
    <w:rsid w:val="45C5488B"/>
    <w:rsid w:val="46D20024"/>
    <w:rsid w:val="470F3053"/>
    <w:rsid w:val="47103DAD"/>
    <w:rsid w:val="471F6B12"/>
    <w:rsid w:val="47230BDC"/>
    <w:rsid w:val="47487DEE"/>
    <w:rsid w:val="475B21C4"/>
    <w:rsid w:val="477E5928"/>
    <w:rsid w:val="478442EC"/>
    <w:rsid w:val="478A38E0"/>
    <w:rsid w:val="47966CF8"/>
    <w:rsid w:val="47997831"/>
    <w:rsid w:val="47AF1EBE"/>
    <w:rsid w:val="47C72BF9"/>
    <w:rsid w:val="48094BAD"/>
    <w:rsid w:val="483C068A"/>
    <w:rsid w:val="4841365A"/>
    <w:rsid w:val="487B29B6"/>
    <w:rsid w:val="48926D75"/>
    <w:rsid w:val="48954FEC"/>
    <w:rsid w:val="489C7FB8"/>
    <w:rsid w:val="48A7147C"/>
    <w:rsid w:val="48CD4695"/>
    <w:rsid w:val="494218C6"/>
    <w:rsid w:val="49443AA1"/>
    <w:rsid w:val="494544B5"/>
    <w:rsid w:val="49605367"/>
    <w:rsid w:val="49740F92"/>
    <w:rsid w:val="49892DA4"/>
    <w:rsid w:val="49896F51"/>
    <w:rsid w:val="49902417"/>
    <w:rsid w:val="499D6DA0"/>
    <w:rsid w:val="49B92348"/>
    <w:rsid w:val="49F313ED"/>
    <w:rsid w:val="49FC4D2B"/>
    <w:rsid w:val="4A2601C5"/>
    <w:rsid w:val="4A6D61B7"/>
    <w:rsid w:val="4A823BCB"/>
    <w:rsid w:val="4AA8285A"/>
    <w:rsid w:val="4AAC3E6A"/>
    <w:rsid w:val="4ADB6A26"/>
    <w:rsid w:val="4AE91FB4"/>
    <w:rsid w:val="4AF343DC"/>
    <w:rsid w:val="4AFC3841"/>
    <w:rsid w:val="4B084593"/>
    <w:rsid w:val="4B70304A"/>
    <w:rsid w:val="4B7168A7"/>
    <w:rsid w:val="4B720D9C"/>
    <w:rsid w:val="4B9542FE"/>
    <w:rsid w:val="4B954F27"/>
    <w:rsid w:val="4B9C612A"/>
    <w:rsid w:val="4BC05DA9"/>
    <w:rsid w:val="4BF76F0E"/>
    <w:rsid w:val="4BFA453C"/>
    <w:rsid w:val="4C3D2753"/>
    <w:rsid w:val="4C3F0414"/>
    <w:rsid w:val="4C466917"/>
    <w:rsid w:val="4C533DF7"/>
    <w:rsid w:val="4C6624CF"/>
    <w:rsid w:val="4C6B67F2"/>
    <w:rsid w:val="4C7C096B"/>
    <w:rsid w:val="4CBC3B4A"/>
    <w:rsid w:val="4CD61BEE"/>
    <w:rsid w:val="4CE66815"/>
    <w:rsid w:val="4D3361FF"/>
    <w:rsid w:val="4D36553A"/>
    <w:rsid w:val="4D6C21CF"/>
    <w:rsid w:val="4DE2272F"/>
    <w:rsid w:val="4DE75C62"/>
    <w:rsid w:val="4DFD0B14"/>
    <w:rsid w:val="4E114821"/>
    <w:rsid w:val="4E214B11"/>
    <w:rsid w:val="4E68219B"/>
    <w:rsid w:val="4E7B216A"/>
    <w:rsid w:val="4E980270"/>
    <w:rsid w:val="4EAB0EAC"/>
    <w:rsid w:val="4EBB12B2"/>
    <w:rsid w:val="4EC07799"/>
    <w:rsid w:val="4ED73F9A"/>
    <w:rsid w:val="4EE43451"/>
    <w:rsid w:val="4EFA2691"/>
    <w:rsid w:val="4F0E2E59"/>
    <w:rsid w:val="4F18553B"/>
    <w:rsid w:val="4FAE6B58"/>
    <w:rsid w:val="4FC7490F"/>
    <w:rsid w:val="4FD829CB"/>
    <w:rsid w:val="4FDC30E8"/>
    <w:rsid w:val="5051557E"/>
    <w:rsid w:val="505A4886"/>
    <w:rsid w:val="506F226B"/>
    <w:rsid w:val="5078117F"/>
    <w:rsid w:val="50791915"/>
    <w:rsid w:val="50AE60D6"/>
    <w:rsid w:val="50C3500B"/>
    <w:rsid w:val="50C6570A"/>
    <w:rsid w:val="50C92453"/>
    <w:rsid w:val="50CC4C27"/>
    <w:rsid w:val="5106415F"/>
    <w:rsid w:val="511F7F51"/>
    <w:rsid w:val="5121668F"/>
    <w:rsid w:val="513E2906"/>
    <w:rsid w:val="51667542"/>
    <w:rsid w:val="51966AFC"/>
    <w:rsid w:val="51B42CBC"/>
    <w:rsid w:val="520168B5"/>
    <w:rsid w:val="52036B6B"/>
    <w:rsid w:val="520B16F8"/>
    <w:rsid w:val="521D2A3B"/>
    <w:rsid w:val="523B030C"/>
    <w:rsid w:val="524D13BC"/>
    <w:rsid w:val="526A0579"/>
    <w:rsid w:val="529C43DF"/>
    <w:rsid w:val="529E777C"/>
    <w:rsid w:val="52A6360A"/>
    <w:rsid w:val="52A6638A"/>
    <w:rsid w:val="52B470A3"/>
    <w:rsid w:val="52D014FB"/>
    <w:rsid w:val="532D1C6F"/>
    <w:rsid w:val="532F7995"/>
    <w:rsid w:val="535B50F3"/>
    <w:rsid w:val="5372110E"/>
    <w:rsid w:val="537E196D"/>
    <w:rsid w:val="53E66092"/>
    <w:rsid w:val="5405694A"/>
    <w:rsid w:val="541E56F9"/>
    <w:rsid w:val="54393B2B"/>
    <w:rsid w:val="543E2842"/>
    <w:rsid w:val="54493DC9"/>
    <w:rsid w:val="545E10BF"/>
    <w:rsid w:val="54CB0332"/>
    <w:rsid w:val="54EE2777"/>
    <w:rsid w:val="54F270F6"/>
    <w:rsid w:val="55030D8D"/>
    <w:rsid w:val="550A4058"/>
    <w:rsid w:val="55426BF2"/>
    <w:rsid w:val="55693621"/>
    <w:rsid w:val="55714473"/>
    <w:rsid w:val="557F7ABA"/>
    <w:rsid w:val="55B025D3"/>
    <w:rsid w:val="55EC1156"/>
    <w:rsid w:val="56084706"/>
    <w:rsid w:val="56114D21"/>
    <w:rsid w:val="567B1E3A"/>
    <w:rsid w:val="56847F96"/>
    <w:rsid w:val="56880A93"/>
    <w:rsid w:val="56894654"/>
    <w:rsid w:val="56BB5CDF"/>
    <w:rsid w:val="56CF17F2"/>
    <w:rsid w:val="56E372AC"/>
    <w:rsid w:val="570A7B01"/>
    <w:rsid w:val="57244B71"/>
    <w:rsid w:val="573715E6"/>
    <w:rsid w:val="57545783"/>
    <w:rsid w:val="57617B18"/>
    <w:rsid w:val="579211DE"/>
    <w:rsid w:val="57A8608A"/>
    <w:rsid w:val="57B26FAA"/>
    <w:rsid w:val="57D17512"/>
    <w:rsid w:val="57E671BB"/>
    <w:rsid w:val="57F71A70"/>
    <w:rsid w:val="58386025"/>
    <w:rsid w:val="583F4C8F"/>
    <w:rsid w:val="588956F6"/>
    <w:rsid w:val="589C4C4D"/>
    <w:rsid w:val="58A2350C"/>
    <w:rsid w:val="58AD6F29"/>
    <w:rsid w:val="58C0391E"/>
    <w:rsid w:val="58C632C6"/>
    <w:rsid w:val="58D03E87"/>
    <w:rsid w:val="592A5056"/>
    <w:rsid w:val="592B796F"/>
    <w:rsid w:val="592F4415"/>
    <w:rsid w:val="595D7F57"/>
    <w:rsid w:val="599824E8"/>
    <w:rsid w:val="59B464C9"/>
    <w:rsid w:val="59E81F10"/>
    <w:rsid w:val="59F268F1"/>
    <w:rsid w:val="59F30AF9"/>
    <w:rsid w:val="5A695F46"/>
    <w:rsid w:val="5A8361F2"/>
    <w:rsid w:val="5AD915F7"/>
    <w:rsid w:val="5AE11DBB"/>
    <w:rsid w:val="5AEC30CD"/>
    <w:rsid w:val="5AEF3AA1"/>
    <w:rsid w:val="5B1C5D2E"/>
    <w:rsid w:val="5B2C12A9"/>
    <w:rsid w:val="5B2D55E2"/>
    <w:rsid w:val="5B333439"/>
    <w:rsid w:val="5B4B4BE9"/>
    <w:rsid w:val="5B567A7B"/>
    <w:rsid w:val="5B841E5E"/>
    <w:rsid w:val="5B950BC2"/>
    <w:rsid w:val="5BC37E6F"/>
    <w:rsid w:val="5BD848CC"/>
    <w:rsid w:val="5BEC494D"/>
    <w:rsid w:val="5BF463D1"/>
    <w:rsid w:val="5C0A54A7"/>
    <w:rsid w:val="5C1E4FEB"/>
    <w:rsid w:val="5C2957BC"/>
    <w:rsid w:val="5C3349B3"/>
    <w:rsid w:val="5C6F3222"/>
    <w:rsid w:val="5C7D796B"/>
    <w:rsid w:val="5C7E3F15"/>
    <w:rsid w:val="5C987E05"/>
    <w:rsid w:val="5CAC50FE"/>
    <w:rsid w:val="5CD36DFC"/>
    <w:rsid w:val="5D0226F5"/>
    <w:rsid w:val="5D0D2A08"/>
    <w:rsid w:val="5D377FF1"/>
    <w:rsid w:val="5D4B7354"/>
    <w:rsid w:val="5D605D3F"/>
    <w:rsid w:val="5D6239EA"/>
    <w:rsid w:val="5DDD5960"/>
    <w:rsid w:val="5DF363BA"/>
    <w:rsid w:val="5E0C54ED"/>
    <w:rsid w:val="5E0D22C4"/>
    <w:rsid w:val="5E180C71"/>
    <w:rsid w:val="5E4A7688"/>
    <w:rsid w:val="5E572A58"/>
    <w:rsid w:val="5E873CA6"/>
    <w:rsid w:val="5E9467BD"/>
    <w:rsid w:val="5E9D25D9"/>
    <w:rsid w:val="5EAB4ED5"/>
    <w:rsid w:val="5EB658FF"/>
    <w:rsid w:val="5EB805C9"/>
    <w:rsid w:val="5EBE6FE0"/>
    <w:rsid w:val="5EBF7A8A"/>
    <w:rsid w:val="5EDC349C"/>
    <w:rsid w:val="5EEB5966"/>
    <w:rsid w:val="5EF17655"/>
    <w:rsid w:val="5EF46A11"/>
    <w:rsid w:val="5EFB450E"/>
    <w:rsid w:val="5F0F1341"/>
    <w:rsid w:val="5F3C3C9C"/>
    <w:rsid w:val="5F517E87"/>
    <w:rsid w:val="5F7758D3"/>
    <w:rsid w:val="5F8C72AC"/>
    <w:rsid w:val="5FA54002"/>
    <w:rsid w:val="5FDC09F3"/>
    <w:rsid w:val="5FEF0C75"/>
    <w:rsid w:val="600717C2"/>
    <w:rsid w:val="60177D15"/>
    <w:rsid w:val="60461023"/>
    <w:rsid w:val="604F24B0"/>
    <w:rsid w:val="60544F7A"/>
    <w:rsid w:val="60584E14"/>
    <w:rsid w:val="60961409"/>
    <w:rsid w:val="609A2C47"/>
    <w:rsid w:val="60A641EF"/>
    <w:rsid w:val="60A76DA0"/>
    <w:rsid w:val="60A83DE2"/>
    <w:rsid w:val="60D854EB"/>
    <w:rsid w:val="60DE3F09"/>
    <w:rsid w:val="60E22EF8"/>
    <w:rsid w:val="60FD2A9B"/>
    <w:rsid w:val="616D1B9C"/>
    <w:rsid w:val="618E16DB"/>
    <w:rsid w:val="61AD32CE"/>
    <w:rsid w:val="61AF4590"/>
    <w:rsid w:val="61CA0FD9"/>
    <w:rsid w:val="61ED1A7D"/>
    <w:rsid w:val="62300DF7"/>
    <w:rsid w:val="6259642E"/>
    <w:rsid w:val="62631279"/>
    <w:rsid w:val="62677413"/>
    <w:rsid w:val="62C0022D"/>
    <w:rsid w:val="62D605AB"/>
    <w:rsid w:val="630A0CCD"/>
    <w:rsid w:val="63251D0F"/>
    <w:rsid w:val="63271606"/>
    <w:rsid w:val="632F0726"/>
    <w:rsid w:val="633612AE"/>
    <w:rsid w:val="63486DB1"/>
    <w:rsid w:val="637B67A9"/>
    <w:rsid w:val="638B3E24"/>
    <w:rsid w:val="639A2CB4"/>
    <w:rsid w:val="63A9296A"/>
    <w:rsid w:val="63AA4A9F"/>
    <w:rsid w:val="63B479A6"/>
    <w:rsid w:val="63CA606F"/>
    <w:rsid w:val="63CD1A9D"/>
    <w:rsid w:val="63D97311"/>
    <w:rsid w:val="63E008C8"/>
    <w:rsid w:val="63F541C6"/>
    <w:rsid w:val="64107B72"/>
    <w:rsid w:val="641F36A8"/>
    <w:rsid w:val="644B6644"/>
    <w:rsid w:val="645576B8"/>
    <w:rsid w:val="646555C3"/>
    <w:rsid w:val="64A502C3"/>
    <w:rsid w:val="64B40152"/>
    <w:rsid w:val="64FA2455"/>
    <w:rsid w:val="652622BA"/>
    <w:rsid w:val="656C5E96"/>
    <w:rsid w:val="65B23888"/>
    <w:rsid w:val="65B63DAD"/>
    <w:rsid w:val="65BB0949"/>
    <w:rsid w:val="65C50C91"/>
    <w:rsid w:val="65D3254E"/>
    <w:rsid w:val="662E3198"/>
    <w:rsid w:val="663748B0"/>
    <w:rsid w:val="667173E0"/>
    <w:rsid w:val="667815A3"/>
    <w:rsid w:val="66A503A1"/>
    <w:rsid w:val="66A6747C"/>
    <w:rsid w:val="66D64BCE"/>
    <w:rsid w:val="66EE1206"/>
    <w:rsid w:val="67053AF0"/>
    <w:rsid w:val="67280C5F"/>
    <w:rsid w:val="677416B9"/>
    <w:rsid w:val="67787762"/>
    <w:rsid w:val="67CC595A"/>
    <w:rsid w:val="67CE3F04"/>
    <w:rsid w:val="67FD25DF"/>
    <w:rsid w:val="682916AD"/>
    <w:rsid w:val="684316F5"/>
    <w:rsid w:val="68440DC2"/>
    <w:rsid w:val="6847128F"/>
    <w:rsid w:val="684949AE"/>
    <w:rsid w:val="686F4E28"/>
    <w:rsid w:val="687639CF"/>
    <w:rsid w:val="68D82C7D"/>
    <w:rsid w:val="68E47CDA"/>
    <w:rsid w:val="68F66FB5"/>
    <w:rsid w:val="68FC3631"/>
    <w:rsid w:val="69174808"/>
    <w:rsid w:val="692C0B63"/>
    <w:rsid w:val="69302655"/>
    <w:rsid w:val="69386D80"/>
    <w:rsid w:val="697440C9"/>
    <w:rsid w:val="698D0AA7"/>
    <w:rsid w:val="69AB2F94"/>
    <w:rsid w:val="69B068E2"/>
    <w:rsid w:val="69CF016A"/>
    <w:rsid w:val="6A0A34C9"/>
    <w:rsid w:val="6A174CEA"/>
    <w:rsid w:val="6A213C59"/>
    <w:rsid w:val="6A4F1E8E"/>
    <w:rsid w:val="6A592EF6"/>
    <w:rsid w:val="6A765582"/>
    <w:rsid w:val="6A79644E"/>
    <w:rsid w:val="6A9F0949"/>
    <w:rsid w:val="6AA00E28"/>
    <w:rsid w:val="6AA262CF"/>
    <w:rsid w:val="6AFB4520"/>
    <w:rsid w:val="6B197F4E"/>
    <w:rsid w:val="6B20504B"/>
    <w:rsid w:val="6B2470FD"/>
    <w:rsid w:val="6B4317AD"/>
    <w:rsid w:val="6B491C26"/>
    <w:rsid w:val="6B506D55"/>
    <w:rsid w:val="6B7E33D4"/>
    <w:rsid w:val="6B8121EB"/>
    <w:rsid w:val="6B830704"/>
    <w:rsid w:val="6B86408A"/>
    <w:rsid w:val="6BBF7A58"/>
    <w:rsid w:val="6BC92DB9"/>
    <w:rsid w:val="6BD908E3"/>
    <w:rsid w:val="6BFF1AA5"/>
    <w:rsid w:val="6C1A7EA4"/>
    <w:rsid w:val="6C2436AE"/>
    <w:rsid w:val="6C2E5E6B"/>
    <w:rsid w:val="6C3A4C0B"/>
    <w:rsid w:val="6C573B21"/>
    <w:rsid w:val="6C713DD1"/>
    <w:rsid w:val="6C7A2E9E"/>
    <w:rsid w:val="6C9D175B"/>
    <w:rsid w:val="6CAE094A"/>
    <w:rsid w:val="6CB25264"/>
    <w:rsid w:val="6D040274"/>
    <w:rsid w:val="6D1E104F"/>
    <w:rsid w:val="6D236582"/>
    <w:rsid w:val="6D2554C0"/>
    <w:rsid w:val="6D4D7A3F"/>
    <w:rsid w:val="6D535020"/>
    <w:rsid w:val="6D575432"/>
    <w:rsid w:val="6D585B03"/>
    <w:rsid w:val="6D9C2B25"/>
    <w:rsid w:val="6DBF5DAC"/>
    <w:rsid w:val="6DD1164B"/>
    <w:rsid w:val="6DE40106"/>
    <w:rsid w:val="6DEF158A"/>
    <w:rsid w:val="6E402F14"/>
    <w:rsid w:val="6E416D25"/>
    <w:rsid w:val="6E654C8D"/>
    <w:rsid w:val="6E6A4E14"/>
    <w:rsid w:val="6E6F1F88"/>
    <w:rsid w:val="6E8E7C66"/>
    <w:rsid w:val="6E9D6789"/>
    <w:rsid w:val="6EA11C38"/>
    <w:rsid w:val="6EAB2730"/>
    <w:rsid w:val="6EAC37CE"/>
    <w:rsid w:val="6EB256C3"/>
    <w:rsid w:val="6EC027FC"/>
    <w:rsid w:val="6EC46DDF"/>
    <w:rsid w:val="6ECB2BFD"/>
    <w:rsid w:val="6EF70D94"/>
    <w:rsid w:val="6F017B5F"/>
    <w:rsid w:val="6F2F180A"/>
    <w:rsid w:val="6F3A66AF"/>
    <w:rsid w:val="6F3E11D5"/>
    <w:rsid w:val="6F46708A"/>
    <w:rsid w:val="6FA45E55"/>
    <w:rsid w:val="6FC6414E"/>
    <w:rsid w:val="6FC66599"/>
    <w:rsid w:val="6FDC5B13"/>
    <w:rsid w:val="6FF93BC8"/>
    <w:rsid w:val="700768EC"/>
    <w:rsid w:val="7017141F"/>
    <w:rsid w:val="701B1037"/>
    <w:rsid w:val="70372230"/>
    <w:rsid w:val="703950DA"/>
    <w:rsid w:val="704E0B84"/>
    <w:rsid w:val="706A7261"/>
    <w:rsid w:val="70BB5391"/>
    <w:rsid w:val="70C64ABB"/>
    <w:rsid w:val="711823E3"/>
    <w:rsid w:val="71225BD8"/>
    <w:rsid w:val="71341B26"/>
    <w:rsid w:val="71582E2A"/>
    <w:rsid w:val="7173348A"/>
    <w:rsid w:val="718B6DAD"/>
    <w:rsid w:val="71B51BB1"/>
    <w:rsid w:val="71D32426"/>
    <w:rsid w:val="71DF2DA2"/>
    <w:rsid w:val="71EE61F7"/>
    <w:rsid w:val="71FD2437"/>
    <w:rsid w:val="720C1C50"/>
    <w:rsid w:val="721F15FB"/>
    <w:rsid w:val="72216F77"/>
    <w:rsid w:val="722E2D26"/>
    <w:rsid w:val="72544E16"/>
    <w:rsid w:val="72585B72"/>
    <w:rsid w:val="726843C3"/>
    <w:rsid w:val="727462B2"/>
    <w:rsid w:val="728C2220"/>
    <w:rsid w:val="7290128D"/>
    <w:rsid w:val="72A977F1"/>
    <w:rsid w:val="72D207FF"/>
    <w:rsid w:val="72F31252"/>
    <w:rsid w:val="73243EA1"/>
    <w:rsid w:val="73354FCA"/>
    <w:rsid w:val="733F7A4C"/>
    <w:rsid w:val="734E570A"/>
    <w:rsid w:val="736B1CA2"/>
    <w:rsid w:val="7373052A"/>
    <w:rsid w:val="737E334D"/>
    <w:rsid w:val="73D261E5"/>
    <w:rsid w:val="742F3EA6"/>
    <w:rsid w:val="747A2BA0"/>
    <w:rsid w:val="74B92E80"/>
    <w:rsid w:val="74C94DF3"/>
    <w:rsid w:val="74EE67E2"/>
    <w:rsid w:val="74F26FD0"/>
    <w:rsid w:val="7501190C"/>
    <w:rsid w:val="75091C6E"/>
    <w:rsid w:val="75265A1E"/>
    <w:rsid w:val="757F4219"/>
    <w:rsid w:val="75890C55"/>
    <w:rsid w:val="75E67B6B"/>
    <w:rsid w:val="75F85F7F"/>
    <w:rsid w:val="75FB7EB2"/>
    <w:rsid w:val="760E687E"/>
    <w:rsid w:val="762352DB"/>
    <w:rsid w:val="763D3DC3"/>
    <w:rsid w:val="7642412D"/>
    <w:rsid w:val="7667198A"/>
    <w:rsid w:val="76687B7F"/>
    <w:rsid w:val="7682173A"/>
    <w:rsid w:val="76887B58"/>
    <w:rsid w:val="768A6D9C"/>
    <w:rsid w:val="76B23993"/>
    <w:rsid w:val="76B35DD4"/>
    <w:rsid w:val="76BA15E4"/>
    <w:rsid w:val="76C93B6C"/>
    <w:rsid w:val="76FA4047"/>
    <w:rsid w:val="76FF5FB7"/>
    <w:rsid w:val="774A77EF"/>
    <w:rsid w:val="7751057D"/>
    <w:rsid w:val="775A0073"/>
    <w:rsid w:val="77A0716B"/>
    <w:rsid w:val="77D410E5"/>
    <w:rsid w:val="77E54FC2"/>
    <w:rsid w:val="77EC0702"/>
    <w:rsid w:val="77F34D0A"/>
    <w:rsid w:val="781711D6"/>
    <w:rsid w:val="7839616B"/>
    <w:rsid w:val="783F4285"/>
    <w:rsid w:val="785A249A"/>
    <w:rsid w:val="785F24E0"/>
    <w:rsid w:val="7875061E"/>
    <w:rsid w:val="78AB4660"/>
    <w:rsid w:val="78B40727"/>
    <w:rsid w:val="790A2D6E"/>
    <w:rsid w:val="792E5575"/>
    <w:rsid w:val="793B5DF8"/>
    <w:rsid w:val="7943517A"/>
    <w:rsid w:val="794400E5"/>
    <w:rsid w:val="794B033A"/>
    <w:rsid w:val="79647130"/>
    <w:rsid w:val="799433B5"/>
    <w:rsid w:val="79972F3F"/>
    <w:rsid w:val="799C0E66"/>
    <w:rsid w:val="79C02CC4"/>
    <w:rsid w:val="79C82D9E"/>
    <w:rsid w:val="79D45C50"/>
    <w:rsid w:val="79DA6161"/>
    <w:rsid w:val="79DD2AC5"/>
    <w:rsid w:val="79FF1547"/>
    <w:rsid w:val="7A15284A"/>
    <w:rsid w:val="7A5A774E"/>
    <w:rsid w:val="7A640FD1"/>
    <w:rsid w:val="7A7916B2"/>
    <w:rsid w:val="7A7D01F6"/>
    <w:rsid w:val="7A9D3F10"/>
    <w:rsid w:val="7AB64D9C"/>
    <w:rsid w:val="7AC05BAD"/>
    <w:rsid w:val="7B631B35"/>
    <w:rsid w:val="7B6431C6"/>
    <w:rsid w:val="7B707DDB"/>
    <w:rsid w:val="7B96015E"/>
    <w:rsid w:val="7BA767AE"/>
    <w:rsid w:val="7BC94A6E"/>
    <w:rsid w:val="7BFC66C4"/>
    <w:rsid w:val="7C3A29BE"/>
    <w:rsid w:val="7C475B62"/>
    <w:rsid w:val="7C5E7D8C"/>
    <w:rsid w:val="7C6F57A3"/>
    <w:rsid w:val="7C86239B"/>
    <w:rsid w:val="7C89585A"/>
    <w:rsid w:val="7C9F220F"/>
    <w:rsid w:val="7CBA3998"/>
    <w:rsid w:val="7CC9330E"/>
    <w:rsid w:val="7CD13EB6"/>
    <w:rsid w:val="7CE50579"/>
    <w:rsid w:val="7D3E35D6"/>
    <w:rsid w:val="7D3E6F83"/>
    <w:rsid w:val="7D5F0C55"/>
    <w:rsid w:val="7D7B2BEC"/>
    <w:rsid w:val="7D855D7E"/>
    <w:rsid w:val="7DA13C51"/>
    <w:rsid w:val="7DC65BF1"/>
    <w:rsid w:val="7DDF6B73"/>
    <w:rsid w:val="7DF12AD8"/>
    <w:rsid w:val="7E2069AC"/>
    <w:rsid w:val="7E405F7F"/>
    <w:rsid w:val="7EC0759C"/>
    <w:rsid w:val="7ECC2C2B"/>
    <w:rsid w:val="7ED27EE7"/>
    <w:rsid w:val="7EE978B2"/>
    <w:rsid w:val="7F227907"/>
    <w:rsid w:val="7F2A3316"/>
    <w:rsid w:val="7F4779B0"/>
    <w:rsid w:val="7F781A11"/>
    <w:rsid w:val="7F866264"/>
    <w:rsid w:val="7FDE4E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spacing w:beforeAutospacing="1" w:afterAutospacing="1"/>
      <w:jc w:val="left"/>
      <w:outlineLvl w:val="0"/>
    </w:pPr>
    <w:rPr>
      <w:rFonts w:ascii="宋体" w:hAnsi="宋体"/>
      <w:b/>
      <w:kern w:val="44"/>
      <w:sz w:val="48"/>
      <w:szCs w:val="48"/>
    </w:rPr>
  </w:style>
  <w:style w:type="paragraph" w:styleId="3">
    <w:name w:val="heading 3"/>
    <w:basedOn w:val="1"/>
    <w:next w:val="1"/>
    <w:link w:val="14"/>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4"/>
    <w:semiHidden/>
    <w:qFormat/>
    <w:uiPriority w:val="99"/>
    <w:rPr>
      <w:sz w:val="18"/>
      <w:szCs w:val="18"/>
    </w:rPr>
  </w:style>
  <w:style w:type="paragraph" w:styleId="5">
    <w:name w:val="footer"/>
    <w:basedOn w:val="1"/>
    <w:link w:val="15"/>
    <w:uiPriority w:val="99"/>
    <w:pPr>
      <w:tabs>
        <w:tab w:val="center" w:pos="4153"/>
        <w:tab w:val="right" w:pos="8306"/>
      </w:tabs>
      <w:snapToGrid w:val="0"/>
      <w:jc w:val="left"/>
    </w:pPr>
    <w:rPr>
      <w:sz w:val="18"/>
    </w:rPr>
  </w:style>
  <w:style w:type="paragraph" w:styleId="6">
    <w:name w:val="header"/>
    <w:basedOn w:val="1"/>
    <w:link w:val="1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99"/>
    <w:pPr>
      <w:spacing w:beforeAutospacing="1" w:afterAutospacing="1" w:line="15" w:lineRule="atLeast"/>
      <w:jc w:val="left"/>
    </w:pPr>
    <w:rPr>
      <w:rFonts w:ascii="宋体" w:hAnsi="宋体"/>
      <w:color w:val="333333"/>
      <w:kern w:val="0"/>
      <w:szCs w:val="21"/>
    </w:rPr>
  </w:style>
  <w:style w:type="character" w:styleId="9">
    <w:name w:val="FollowedHyperlink"/>
    <w:basedOn w:val="8"/>
    <w:uiPriority w:val="99"/>
    <w:rPr>
      <w:rFonts w:ascii="微软雅黑" w:hAnsi="微软雅黑" w:eastAsia="微软雅黑" w:cs="微软雅黑"/>
      <w:color w:val="333333"/>
      <w:u w:val="none"/>
    </w:rPr>
  </w:style>
  <w:style w:type="character" w:styleId="10">
    <w:name w:val="Emphasis"/>
    <w:basedOn w:val="8"/>
    <w:qFormat/>
    <w:uiPriority w:val="99"/>
    <w:rPr>
      <w:rFonts w:cs="Times New Roman"/>
      <w:i/>
    </w:rPr>
  </w:style>
  <w:style w:type="character" w:styleId="11">
    <w:name w:val="Hyperlink"/>
    <w:basedOn w:val="8"/>
    <w:qFormat/>
    <w:uiPriority w:val="99"/>
    <w:rPr>
      <w:rFonts w:cs="Times New Roman"/>
      <w:color w:val="0000FF"/>
      <w:u w:val="single"/>
    </w:rPr>
  </w:style>
  <w:style w:type="character" w:customStyle="1" w:styleId="13">
    <w:name w:val="Heading 1 Char"/>
    <w:basedOn w:val="8"/>
    <w:link w:val="2"/>
    <w:locked/>
    <w:uiPriority w:val="99"/>
    <w:rPr>
      <w:rFonts w:ascii="Calibri" w:hAnsi="Calibri" w:cs="Times New Roman"/>
      <w:b/>
      <w:bCs/>
      <w:kern w:val="44"/>
      <w:sz w:val="44"/>
      <w:szCs w:val="44"/>
    </w:rPr>
  </w:style>
  <w:style w:type="character" w:customStyle="1" w:styleId="14">
    <w:name w:val="Heading 3 Char"/>
    <w:basedOn w:val="8"/>
    <w:link w:val="3"/>
    <w:semiHidden/>
    <w:locked/>
    <w:uiPriority w:val="99"/>
    <w:rPr>
      <w:rFonts w:ascii="Calibri" w:hAnsi="Calibri" w:cs="Times New Roman"/>
      <w:b/>
      <w:bCs/>
      <w:sz w:val="32"/>
      <w:szCs w:val="32"/>
    </w:rPr>
  </w:style>
  <w:style w:type="character" w:customStyle="1" w:styleId="15">
    <w:name w:val="Footer Char"/>
    <w:basedOn w:val="8"/>
    <w:link w:val="5"/>
    <w:semiHidden/>
    <w:locked/>
    <w:uiPriority w:val="99"/>
    <w:rPr>
      <w:rFonts w:ascii="Calibri" w:hAnsi="Calibri" w:cs="Times New Roman"/>
      <w:sz w:val="18"/>
      <w:szCs w:val="18"/>
    </w:rPr>
  </w:style>
  <w:style w:type="character" w:customStyle="1" w:styleId="16">
    <w:name w:val="Header Char"/>
    <w:basedOn w:val="8"/>
    <w:link w:val="6"/>
    <w:semiHidden/>
    <w:locked/>
    <w:uiPriority w:val="99"/>
    <w:rPr>
      <w:rFonts w:ascii="Calibri" w:hAnsi="Calibri" w:cs="Times New Roman"/>
      <w:sz w:val="18"/>
      <w:szCs w:val="18"/>
    </w:rPr>
  </w:style>
  <w:style w:type="character" w:customStyle="1" w:styleId="17">
    <w:name w:val="column_anchor"/>
    <w:basedOn w:val="8"/>
    <w:qFormat/>
    <w:uiPriority w:val="99"/>
    <w:rPr>
      <w:rFonts w:ascii="微软雅黑" w:hAnsi="微软雅黑" w:eastAsia="微软雅黑" w:cs="微软雅黑"/>
      <w:color w:val="FFFFFF"/>
      <w:sz w:val="27"/>
      <w:szCs w:val="27"/>
    </w:rPr>
  </w:style>
  <w:style w:type="character" w:customStyle="1" w:styleId="18">
    <w:name w:val="column_anchor1"/>
    <w:basedOn w:val="8"/>
    <w:qFormat/>
    <w:uiPriority w:val="99"/>
    <w:rPr>
      <w:rFonts w:ascii="微软雅黑" w:hAnsi="微软雅黑" w:eastAsia="微软雅黑" w:cs="微软雅黑"/>
      <w:color w:val="FFFFFF"/>
      <w:sz w:val="27"/>
      <w:szCs w:val="27"/>
    </w:rPr>
  </w:style>
  <w:style w:type="character" w:customStyle="1" w:styleId="19">
    <w:name w:val="item-name"/>
    <w:basedOn w:val="8"/>
    <w:qFormat/>
    <w:uiPriority w:val="99"/>
    <w:rPr>
      <w:rFonts w:cs="Times New Roman"/>
    </w:rPr>
  </w:style>
  <w:style w:type="character" w:customStyle="1" w:styleId="20">
    <w:name w:val="item-name1"/>
    <w:basedOn w:val="8"/>
    <w:qFormat/>
    <w:uiPriority w:val="99"/>
    <w:rPr>
      <w:rFonts w:cs="Times New Roman"/>
    </w:rPr>
  </w:style>
  <w:style w:type="character" w:customStyle="1" w:styleId="21">
    <w:name w:val="xinwen"/>
    <w:basedOn w:val="8"/>
    <w:qFormat/>
    <w:uiPriority w:val="99"/>
    <w:rPr>
      <w:rFonts w:cs="Times New Roman"/>
      <w:sz w:val="22"/>
      <w:szCs w:val="22"/>
    </w:rPr>
  </w:style>
  <w:style w:type="character" w:customStyle="1" w:styleId="22">
    <w:name w:val="pubdate-month"/>
    <w:basedOn w:val="8"/>
    <w:uiPriority w:val="99"/>
    <w:rPr>
      <w:rFonts w:cs="Times New Roman"/>
      <w:color w:val="FFFFFF"/>
      <w:sz w:val="24"/>
      <w:szCs w:val="24"/>
      <w:shd w:val="clear" w:color="auto" w:fill="CC0000"/>
    </w:rPr>
  </w:style>
  <w:style w:type="character" w:customStyle="1" w:styleId="23">
    <w:name w:val="pubdate-day"/>
    <w:basedOn w:val="8"/>
    <w:qFormat/>
    <w:uiPriority w:val="99"/>
    <w:rPr>
      <w:rFonts w:cs="Times New Roman"/>
      <w:shd w:val="clear" w:color="auto" w:fill="F2F2F2"/>
    </w:rPr>
  </w:style>
  <w:style w:type="character" w:customStyle="1" w:styleId="24">
    <w:name w:val="Balloon Text Char"/>
    <w:basedOn w:val="8"/>
    <w:link w:val="4"/>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11</Pages>
  <Words>1008</Words>
  <Characters>5746</Characters>
  <Lines>0</Lines>
  <Paragraphs>0</Paragraphs>
  <TotalTime>12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2018-10-10T03:00:00Z</dcterms:created>
  <dc:creator>岳旸成爸爸</dc:creator>
  <cp:lastModifiedBy>秋落离</cp:lastModifiedBy>
  <cp:lastPrinted>2018-12-10T01:52:00Z</cp:lastPrinted>
  <dcterms:modified xsi:type="dcterms:W3CDTF">2018-12-27T02:17:26Z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